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6D" w:rsidRDefault="00A51A6D"/>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4395"/>
        <w:gridCol w:w="1190"/>
        <w:gridCol w:w="1517"/>
      </w:tblGrid>
      <w:tr w:rsidR="002A33C4" w:rsidRPr="00E850BC" w:rsidTr="002A33C4">
        <w:trPr>
          <w:trHeight w:val="348"/>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2A33C4" w:rsidRPr="007E5085" w:rsidRDefault="00164B74" w:rsidP="00164B74">
            <w:pPr>
              <w:pStyle w:val="stbilgi"/>
              <w:jc w:val="center"/>
              <w:rPr>
                <w:rFonts w:ascii="Times New Roman" w:hAnsi="Times New Roman"/>
                <w:color w:val="FF0000"/>
              </w:rPr>
            </w:pPr>
            <w:r>
              <w:rPr>
                <w:rFonts w:ascii="Times New Roman" w:hAnsi="Times New Roman"/>
                <w:noProof/>
                <w:color w:val="FF0000"/>
              </w:rPr>
              <w:drawing>
                <wp:inline distT="0" distB="0" distL="0" distR="0">
                  <wp:extent cx="1122680" cy="1122680"/>
                  <wp:effectExtent l="19050" t="0" r="1270" b="0"/>
                  <wp:docPr id="1" name="0 Resim" descr="IMG-20200923-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923-WA0019.jpg"/>
                          <pic:cNvPicPr/>
                        </pic:nvPicPr>
                        <pic:blipFill>
                          <a:blip r:embed="rId5" cstate="print"/>
                          <a:stretch>
                            <a:fillRect/>
                          </a:stretch>
                        </pic:blipFill>
                        <pic:spPr>
                          <a:xfrm>
                            <a:off x="0" y="0"/>
                            <a:ext cx="1122680" cy="1122680"/>
                          </a:xfrm>
                          <a:prstGeom prst="rect">
                            <a:avLst/>
                          </a:prstGeom>
                        </pic:spPr>
                      </pic:pic>
                    </a:graphicData>
                  </a:graphic>
                </wp:inline>
              </w:drawing>
            </w:r>
          </w:p>
        </w:tc>
        <w:tc>
          <w:tcPr>
            <w:tcW w:w="4395" w:type="dxa"/>
            <w:vMerge w:val="restart"/>
            <w:tcBorders>
              <w:top w:val="single" w:sz="4" w:space="0" w:color="auto"/>
              <w:left w:val="single" w:sz="4" w:space="0" w:color="auto"/>
              <w:bottom w:val="single" w:sz="4" w:space="0" w:color="auto"/>
              <w:right w:val="single" w:sz="4" w:space="0" w:color="auto"/>
            </w:tcBorders>
          </w:tcPr>
          <w:p w:rsidR="007E5085" w:rsidRPr="007E5085" w:rsidRDefault="007E5085" w:rsidP="007E5085">
            <w:pPr>
              <w:pStyle w:val="stbilgi"/>
              <w:jc w:val="center"/>
              <w:rPr>
                <w:rFonts w:ascii="Times New Roman" w:hAnsi="Times New Roman"/>
                <w:szCs w:val="22"/>
              </w:rPr>
            </w:pPr>
            <w:r w:rsidRPr="007E5085">
              <w:rPr>
                <w:rFonts w:ascii="Times New Roman" w:hAnsi="Times New Roman"/>
                <w:sz w:val="22"/>
                <w:szCs w:val="22"/>
              </w:rPr>
              <w:t>TC.</w:t>
            </w:r>
          </w:p>
          <w:p w:rsidR="007E5085" w:rsidRPr="007E5085" w:rsidRDefault="007E5085" w:rsidP="007E5085">
            <w:pPr>
              <w:pStyle w:val="stbilgi"/>
              <w:jc w:val="center"/>
              <w:rPr>
                <w:rFonts w:ascii="Times New Roman" w:hAnsi="Times New Roman"/>
                <w:szCs w:val="22"/>
              </w:rPr>
            </w:pPr>
            <w:r w:rsidRPr="007E5085">
              <w:rPr>
                <w:rFonts w:ascii="Times New Roman" w:hAnsi="Times New Roman"/>
                <w:sz w:val="22"/>
                <w:szCs w:val="22"/>
              </w:rPr>
              <w:t>MUŞ VALİLİĞİ</w:t>
            </w:r>
          </w:p>
          <w:p w:rsidR="007E5085" w:rsidRPr="00164B74" w:rsidRDefault="00164B74" w:rsidP="007E5085">
            <w:pPr>
              <w:pStyle w:val="stbilgi"/>
              <w:jc w:val="center"/>
              <w:rPr>
                <w:rFonts w:ascii="Times New Roman" w:hAnsi="Times New Roman"/>
                <w:szCs w:val="22"/>
              </w:rPr>
            </w:pPr>
            <w:r w:rsidRPr="00164B74">
              <w:rPr>
                <w:rFonts w:ascii="Times New Roman" w:hAnsi="Times New Roman"/>
                <w:sz w:val="22"/>
                <w:szCs w:val="22"/>
              </w:rPr>
              <w:t>SOĞUCAK ORTAOKULU</w:t>
            </w:r>
          </w:p>
          <w:p w:rsidR="002A33C4" w:rsidRPr="00164B74" w:rsidRDefault="00164B74" w:rsidP="007E5085">
            <w:pPr>
              <w:pStyle w:val="stbilgi"/>
              <w:jc w:val="center"/>
              <w:rPr>
                <w:rFonts w:ascii="Times New Roman" w:hAnsi="Times New Roman"/>
                <w:szCs w:val="22"/>
              </w:rPr>
            </w:pPr>
            <w:r w:rsidRPr="00164B74">
              <w:rPr>
                <w:rFonts w:ascii="Times New Roman" w:hAnsi="Times New Roman"/>
                <w:sz w:val="22"/>
                <w:szCs w:val="22"/>
              </w:rPr>
              <w:t>MÜDÜRLÜĞÜ</w:t>
            </w:r>
          </w:p>
          <w:p w:rsidR="002A33C4" w:rsidRPr="002A33C4" w:rsidRDefault="002A33C4" w:rsidP="00A65494">
            <w:pPr>
              <w:pStyle w:val="stbilgi"/>
              <w:jc w:val="center"/>
              <w:rPr>
                <w:rFonts w:ascii="Times New Roman" w:hAnsi="Times New Roman"/>
                <w:szCs w:val="22"/>
              </w:rPr>
            </w:pPr>
          </w:p>
          <w:p w:rsidR="002A33C4" w:rsidRPr="0051283A" w:rsidRDefault="002A33C4" w:rsidP="00A65494">
            <w:pPr>
              <w:pStyle w:val="stbilgi"/>
              <w:jc w:val="center"/>
              <w:rPr>
                <w:rFonts w:ascii="Times New Roman" w:hAnsi="Times New Roman"/>
                <w:b/>
                <w:sz w:val="20"/>
              </w:rPr>
            </w:pPr>
            <w:r w:rsidRPr="002A33C4">
              <w:rPr>
                <w:rFonts w:ascii="Times New Roman" w:hAnsi="Times New Roman"/>
                <w:sz w:val="22"/>
                <w:szCs w:val="22"/>
              </w:rPr>
              <w:t>Tek Kullanımlık Maske, Eldiven Gibi Kişisel Hijyen Malzeme Atıklarının Yönetiminde COVİD-19 Tedbirleri ve Talimatları</w:t>
            </w:r>
          </w:p>
        </w:tc>
        <w:tc>
          <w:tcPr>
            <w:tcW w:w="1190" w:type="dxa"/>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pStyle w:val="stbilgi"/>
              <w:rPr>
                <w:rFonts w:ascii="Times New Roman" w:hAnsi="Times New Roman"/>
                <w:sz w:val="18"/>
              </w:rPr>
            </w:pPr>
            <w:r w:rsidRPr="00E402C2">
              <w:rPr>
                <w:rFonts w:asciiTheme="majorHAnsi" w:hAnsiTheme="majorHAnsi"/>
                <w:sz w:val="16"/>
                <w:szCs w:val="16"/>
              </w:rPr>
              <w:t>Doküman No</w:t>
            </w:r>
          </w:p>
        </w:tc>
        <w:tc>
          <w:tcPr>
            <w:tcW w:w="1517" w:type="dxa"/>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pStyle w:val="stbilgi"/>
              <w:rPr>
                <w:rFonts w:ascii="Times New Roman" w:hAnsi="Times New Roman"/>
                <w:sz w:val="18"/>
              </w:rPr>
            </w:pPr>
            <w:r>
              <w:rPr>
                <w:rFonts w:ascii="Times New Roman" w:hAnsi="Times New Roman"/>
                <w:sz w:val="18"/>
              </w:rPr>
              <w:t>İSG_TL_01</w:t>
            </w:r>
          </w:p>
        </w:tc>
      </w:tr>
      <w:tr w:rsidR="002A33C4" w:rsidRPr="00E850BC" w:rsidTr="002A33C4">
        <w:trPr>
          <w:trHeight w:val="349"/>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pStyle w:val="stbilgi"/>
              <w:rPr>
                <w:rFonts w:ascii="Times New Roman" w:hAnsi="Times New Roman"/>
                <w:sz w:val="18"/>
              </w:rPr>
            </w:pPr>
            <w:r w:rsidRPr="00E402C2">
              <w:rPr>
                <w:rFonts w:asciiTheme="majorHAnsi" w:hAnsiTheme="majorHAnsi"/>
                <w:sz w:val="16"/>
                <w:szCs w:val="16"/>
              </w:rPr>
              <w:t>Revizyon No</w:t>
            </w:r>
          </w:p>
        </w:tc>
        <w:tc>
          <w:tcPr>
            <w:tcW w:w="1517" w:type="dxa"/>
            <w:tcBorders>
              <w:top w:val="single" w:sz="4" w:space="0" w:color="auto"/>
              <w:left w:val="single" w:sz="4" w:space="0" w:color="auto"/>
              <w:bottom w:val="single" w:sz="4" w:space="0" w:color="auto"/>
              <w:right w:val="single" w:sz="4" w:space="0" w:color="auto"/>
            </w:tcBorders>
            <w:vAlign w:val="center"/>
          </w:tcPr>
          <w:p w:rsidR="002A33C4" w:rsidRPr="00D208A0" w:rsidRDefault="002A33C4" w:rsidP="00A65494">
            <w:pPr>
              <w:pStyle w:val="stbilgi"/>
              <w:rPr>
                <w:rFonts w:ascii="Times New Roman" w:hAnsi="Times New Roman"/>
                <w:sz w:val="18"/>
              </w:rPr>
            </w:pPr>
            <w:r>
              <w:rPr>
                <w:rFonts w:ascii="Times New Roman" w:hAnsi="Times New Roman"/>
                <w:sz w:val="18"/>
              </w:rPr>
              <w:t>00</w:t>
            </w:r>
          </w:p>
        </w:tc>
      </w:tr>
      <w:tr w:rsidR="002A33C4" w:rsidRPr="00E850BC" w:rsidTr="002A33C4">
        <w:trPr>
          <w:trHeight w:val="348"/>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pStyle w:val="stbilgi"/>
              <w:rPr>
                <w:rFonts w:ascii="Times New Roman" w:hAnsi="Times New Roman"/>
                <w:sz w:val="18"/>
              </w:rPr>
            </w:pPr>
            <w:r w:rsidRPr="00E402C2">
              <w:rPr>
                <w:rFonts w:asciiTheme="majorHAnsi" w:hAnsiTheme="majorHAnsi"/>
                <w:sz w:val="16"/>
                <w:szCs w:val="16"/>
              </w:rPr>
              <w:t>Revizyon Tarihi</w:t>
            </w:r>
          </w:p>
        </w:tc>
        <w:tc>
          <w:tcPr>
            <w:tcW w:w="1517" w:type="dxa"/>
            <w:tcBorders>
              <w:top w:val="single" w:sz="4" w:space="0" w:color="auto"/>
              <w:left w:val="single" w:sz="4" w:space="0" w:color="auto"/>
              <w:bottom w:val="single" w:sz="4" w:space="0" w:color="auto"/>
              <w:right w:val="single" w:sz="4" w:space="0" w:color="auto"/>
            </w:tcBorders>
            <w:vAlign w:val="center"/>
          </w:tcPr>
          <w:p w:rsidR="002A33C4" w:rsidRPr="00E850BC" w:rsidRDefault="002A33C4" w:rsidP="00A65494">
            <w:pPr>
              <w:pStyle w:val="stbilgi"/>
              <w:rPr>
                <w:rFonts w:ascii="Times New Roman" w:hAnsi="Times New Roman"/>
                <w:sz w:val="18"/>
              </w:rPr>
            </w:pPr>
          </w:p>
        </w:tc>
      </w:tr>
      <w:tr w:rsidR="002A33C4" w:rsidRPr="00E850BC" w:rsidTr="002A33C4">
        <w:trPr>
          <w:trHeight w:val="349"/>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pStyle w:val="stbilgi"/>
              <w:rPr>
                <w:rFonts w:ascii="Times New Roman" w:hAnsi="Times New Roman"/>
                <w:sz w:val="18"/>
              </w:rPr>
            </w:pPr>
            <w:r w:rsidRPr="00E402C2">
              <w:rPr>
                <w:rFonts w:asciiTheme="majorHAnsi" w:hAnsiTheme="majorHAnsi"/>
                <w:sz w:val="16"/>
                <w:szCs w:val="16"/>
              </w:rPr>
              <w:t>Yayın Tarihi</w:t>
            </w:r>
          </w:p>
        </w:tc>
        <w:tc>
          <w:tcPr>
            <w:tcW w:w="1517" w:type="dxa"/>
            <w:tcBorders>
              <w:top w:val="single" w:sz="4" w:space="0" w:color="auto"/>
              <w:left w:val="single" w:sz="4" w:space="0" w:color="auto"/>
              <w:bottom w:val="single" w:sz="4" w:space="0" w:color="auto"/>
              <w:right w:val="single" w:sz="4" w:space="0" w:color="auto"/>
            </w:tcBorders>
            <w:vAlign w:val="center"/>
          </w:tcPr>
          <w:p w:rsidR="002A33C4" w:rsidRPr="00E850BC" w:rsidRDefault="007E5085" w:rsidP="007E5085">
            <w:pPr>
              <w:pStyle w:val="stbilgi"/>
              <w:rPr>
                <w:rFonts w:ascii="Times New Roman" w:hAnsi="Times New Roman"/>
                <w:sz w:val="18"/>
              </w:rPr>
            </w:pPr>
            <w:proofErr w:type="gramStart"/>
            <w:r>
              <w:rPr>
                <w:rFonts w:ascii="Times New Roman" w:hAnsi="Times New Roman"/>
                <w:sz w:val="18"/>
              </w:rPr>
              <w:t>……</w:t>
            </w:r>
            <w:r w:rsidR="003552DE">
              <w:rPr>
                <w:rFonts w:ascii="Times New Roman" w:hAnsi="Times New Roman"/>
                <w:sz w:val="18"/>
              </w:rPr>
              <w:t>.</w:t>
            </w:r>
            <w:proofErr w:type="gramEnd"/>
            <w:r w:rsidR="003552DE">
              <w:rPr>
                <w:rFonts w:ascii="Times New Roman" w:hAnsi="Times New Roman"/>
                <w:sz w:val="18"/>
              </w:rPr>
              <w:t>2020</w:t>
            </w:r>
          </w:p>
        </w:tc>
      </w:tr>
      <w:tr w:rsidR="002A33C4" w:rsidRPr="00E850BC" w:rsidTr="002A33C4">
        <w:trPr>
          <w:trHeight w:val="349"/>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rPr>
                <w:rFonts w:ascii="Times New Roman" w:hAnsi="Times New Roman"/>
                <w:b/>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2A33C4" w:rsidRPr="00E850BC" w:rsidRDefault="002A33C4" w:rsidP="00A65494">
            <w:pPr>
              <w:pStyle w:val="stbilgi"/>
              <w:rPr>
                <w:rFonts w:ascii="Times New Roman" w:hAnsi="Times New Roman"/>
                <w:sz w:val="18"/>
              </w:rPr>
            </w:pPr>
            <w:r w:rsidRPr="00E402C2">
              <w:rPr>
                <w:rFonts w:asciiTheme="majorHAnsi" w:hAnsiTheme="majorHAnsi"/>
                <w:sz w:val="16"/>
                <w:szCs w:val="16"/>
              </w:rPr>
              <w:t>Sayfa No</w:t>
            </w:r>
          </w:p>
        </w:tc>
        <w:tc>
          <w:tcPr>
            <w:tcW w:w="1517" w:type="dxa"/>
            <w:tcBorders>
              <w:top w:val="single" w:sz="4" w:space="0" w:color="auto"/>
              <w:left w:val="single" w:sz="4" w:space="0" w:color="auto"/>
              <w:bottom w:val="single" w:sz="4" w:space="0" w:color="auto"/>
              <w:right w:val="single" w:sz="4" w:space="0" w:color="auto"/>
            </w:tcBorders>
            <w:vAlign w:val="center"/>
          </w:tcPr>
          <w:p w:rsidR="002A33C4" w:rsidRPr="00E850BC" w:rsidRDefault="002A33C4" w:rsidP="00A65494">
            <w:pPr>
              <w:pStyle w:val="stbilgi"/>
              <w:rPr>
                <w:rFonts w:ascii="Times New Roman" w:hAnsi="Times New Roman"/>
                <w:sz w:val="18"/>
              </w:rPr>
            </w:pPr>
            <w:r>
              <w:rPr>
                <w:rFonts w:ascii="Times New Roman" w:hAnsi="Times New Roman"/>
                <w:sz w:val="18"/>
              </w:rPr>
              <w:t>1/1</w:t>
            </w:r>
          </w:p>
        </w:tc>
      </w:tr>
    </w:tbl>
    <w:p w:rsidR="002A33C4" w:rsidRDefault="002A33C4"/>
    <w:p w:rsidR="003552DE" w:rsidRDefault="003552DE"/>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 xml:space="preserve">Kurum ve kuruluşların bina girişlerine gri etiketli olarak “maske, </w:t>
      </w:r>
      <w:proofErr w:type="gramStart"/>
      <w:r w:rsidRPr="00F026C5">
        <w:rPr>
          <w:rFonts w:ascii="Times New Roman" w:hAnsi="Times New Roman" w:cs="Times New Roman"/>
        </w:rPr>
        <w:t>eldiven  ve</w:t>
      </w:r>
      <w:proofErr w:type="gramEnd"/>
      <w:r w:rsidRPr="00F026C5">
        <w:rPr>
          <w:rFonts w:ascii="Times New Roman" w:hAnsi="Times New Roman" w:cs="Times New Roman"/>
        </w:rPr>
        <w:t xml:space="preserve"> diğer kişisel atık” yazan kapaklı ve torba içeren  biriktirme ekipmanı koyulmalıdır.</w:t>
      </w:r>
    </w:p>
    <w:p w:rsidR="002073F9" w:rsidRPr="00F026C5" w:rsidRDefault="002073F9" w:rsidP="002073F9">
      <w:pPr>
        <w:pStyle w:val="ListeParagraf"/>
        <w:numPr>
          <w:ilvl w:val="0"/>
          <w:numId w:val="4"/>
        </w:numPr>
        <w:jc w:val="both"/>
        <w:rPr>
          <w:rFonts w:ascii="Times New Roman" w:hAnsi="Times New Roman" w:cs="Times New Roman"/>
        </w:rPr>
      </w:pPr>
      <w:proofErr w:type="gramStart"/>
      <w:r w:rsidRPr="00F026C5">
        <w:rPr>
          <w:rFonts w:ascii="Times New Roman" w:hAnsi="Times New Roman" w:cs="Times New Roman"/>
        </w:rPr>
        <w:t>Torbaların  dörtte</w:t>
      </w:r>
      <w:proofErr w:type="gramEnd"/>
      <w:r w:rsidRPr="00F026C5">
        <w:rPr>
          <w:rFonts w:ascii="Times New Roman" w:hAnsi="Times New Roman" w:cs="Times New Roman"/>
        </w:rPr>
        <w:t xml:space="preserve"> üçü dolduktan sonra ağızları sıkı bir şekilde kapatılarak ikinci bir torbaya alınmalı ve geçici depolama alanına götürülmelidir.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Geçici depolama alanı insan kullanımından ve gıda malzemelerinden uzak ve kapalı olmalıdır.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Geçici depolama alanındaki atıklar 72 saat bekletilmeli ve evsel atık kapsamında (diğer atık) belediyeye teslim edilmelidir.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Belediyelerin bu konudaki duyuru ve talimatlarına uyulmalıdır.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 xml:space="preserve">Atık biriktirme, toplama, taşıma ve depolama işlemlerinde kullanılan </w:t>
      </w:r>
      <w:proofErr w:type="gramStart"/>
      <w:r w:rsidRPr="00F026C5">
        <w:rPr>
          <w:rFonts w:ascii="Times New Roman" w:hAnsi="Times New Roman" w:cs="Times New Roman"/>
        </w:rPr>
        <w:t>ekipmanlar</w:t>
      </w:r>
      <w:proofErr w:type="gramEnd"/>
      <w:r w:rsidRPr="00F026C5">
        <w:rPr>
          <w:rFonts w:ascii="Times New Roman" w:hAnsi="Times New Roman" w:cs="Times New Roman"/>
        </w:rPr>
        <w:t xml:space="preserve"> ve bu ekipmanların bulunduğu alanların her bir atık boşaltımı sonrası temizliği/hijyeni sağlanmalıdır. </w:t>
      </w:r>
      <w:proofErr w:type="gramStart"/>
      <w:r w:rsidRPr="00F026C5">
        <w:rPr>
          <w:rFonts w:ascii="Times New Roman" w:hAnsi="Times New Roman" w:cs="Times New Roman"/>
        </w:rPr>
        <w:t>bu</w:t>
      </w:r>
      <w:proofErr w:type="gramEnd"/>
      <w:r w:rsidRPr="00F026C5">
        <w:rPr>
          <w:rFonts w:ascii="Times New Roman" w:hAnsi="Times New Roman" w:cs="Times New Roman"/>
        </w:rPr>
        <w:t xml:space="preserve"> ekipmanlar başka amaçlar için kullanılmamalıdır.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Toplama, taşıma ve depolama sırasında oluşabilecek dökülme</w:t>
      </w:r>
      <w:r w:rsidR="003552DE">
        <w:rPr>
          <w:rFonts w:ascii="Times New Roman" w:hAnsi="Times New Roman" w:cs="Times New Roman"/>
        </w:rPr>
        <w:t xml:space="preserve"> </w:t>
      </w:r>
      <w:r w:rsidRPr="00F026C5">
        <w:rPr>
          <w:rFonts w:ascii="Times New Roman" w:hAnsi="Times New Roman" w:cs="Times New Roman"/>
        </w:rPr>
        <w:t xml:space="preserve">ve/veya sızıntı suyuna yönelik tedbir alınmalı, kirlilik oluşması durumunda kirlenen yüzey </w:t>
      </w:r>
      <w:proofErr w:type="gramStart"/>
      <w:r w:rsidRPr="00F026C5">
        <w:rPr>
          <w:rFonts w:ascii="Times New Roman" w:hAnsi="Times New Roman" w:cs="Times New Roman"/>
        </w:rPr>
        <w:t>dezenfekte</w:t>
      </w:r>
      <w:proofErr w:type="gramEnd"/>
      <w:r w:rsidRPr="00F026C5">
        <w:rPr>
          <w:rFonts w:ascii="Times New Roman" w:hAnsi="Times New Roman" w:cs="Times New Roman"/>
        </w:rPr>
        <w:t xml:space="preserve"> edilmelidir. </w:t>
      </w:r>
      <w:r w:rsidR="003552DE" w:rsidRPr="00F026C5">
        <w:rPr>
          <w:rFonts w:ascii="Times New Roman" w:hAnsi="Times New Roman" w:cs="Times New Roman"/>
        </w:rPr>
        <w:t>Yüzey</w:t>
      </w:r>
      <w:r w:rsidRPr="00F026C5">
        <w:rPr>
          <w:rFonts w:ascii="Times New Roman" w:hAnsi="Times New Roman" w:cs="Times New Roman"/>
        </w:rPr>
        <w:t xml:space="preserve"> ve alan temizliğinde çamaşır suyu, dezenfektan gibi malzemeler kullanılmalıdır.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Atıkların toplanması, taşınması, işlenmesi ve bertarafı ile görevlendirilen personelin çalışma sırasında eldiven ve maske gibi kişisel koruyucu malzeme kullanılması, atıkla temas etmemeye dikkat etmesi, toplama ve taşıma işlemleri sırasında özel iş elbisesi giymesi sağlanmalıdır.</w:t>
      </w:r>
    </w:p>
    <w:p w:rsidR="002073F9" w:rsidRPr="00F026C5" w:rsidRDefault="002073F9" w:rsidP="002073F9">
      <w:pPr>
        <w:pStyle w:val="ListeParagraf"/>
        <w:numPr>
          <w:ilvl w:val="0"/>
          <w:numId w:val="4"/>
        </w:numPr>
        <w:jc w:val="both"/>
        <w:rPr>
          <w:rFonts w:ascii="Times New Roman" w:hAnsi="Times New Roman" w:cs="Times New Roman"/>
        </w:rPr>
      </w:pPr>
      <w:r w:rsidRPr="00F026C5">
        <w:rPr>
          <w:rFonts w:ascii="Times New Roman" w:hAnsi="Times New Roman" w:cs="Times New Roman"/>
        </w:rPr>
        <w:t xml:space="preserve">Görevli personelin kullanılan ekipmanları ve kişisel malzemelerini </w:t>
      </w:r>
      <w:proofErr w:type="gramStart"/>
      <w:r w:rsidRPr="00F026C5">
        <w:rPr>
          <w:rFonts w:ascii="Times New Roman" w:hAnsi="Times New Roman" w:cs="Times New Roman"/>
        </w:rPr>
        <w:t>dezenfekte</w:t>
      </w:r>
      <w:proofErr w:type="gramEnd"/>
      <w:r w:rsidRPr="00F026C5">
        <w:rPr>
          <w:rFonts w:ascii="Times New Roman" w:hAnsi="Times New Roman" w:cs="Times New Roman"/>
        </w:rPr>
        <w:t xml:space="preserve"> ederek hijyeninin sağlanması sağlanmalıdır.</w:t>
      </w:r>
    </w:p>
    <w:p w:rsidR="0062652D" w:rsidRDefault="0062652D" w:rsidP="002073F9">
      <w:bookmarkStart w:id="0" w:name="_GoBack"/>
      <w:bookmarkEnd w:id="0"/>
    </w:p>
    <w:sectPr w:rsidR="0062652D" w:rsidSect="0062652D">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2652D"/>
    <w:rsid w:val="00164B74"/>
    <w:rsid w:val="002073F9"/>
    <w:rsid w:val="002A33C4"/>
    <w:rsid w:val="003552DE"/>
    <w:rsid w:val="0062652D"/>
    <w:rsid w:val="007E5085"/>
    <w:rsid w:val="008C46C9"/>
    <w:rsid w:val="008E3FD6"/>
    <w:rsid w:val="00A51A6D"/>
    <w:rsid w:val="00BD60CB"/>
    <w:rsid w:val="00DB45DE"/>
    <w:rsid w:val="00EB5AA2"/>
    <w:rsid w:val="00F026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262</Words>
  <Characters>1498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SelinKIZILTUG</dc:creator>
  <cp:lastModifiedBy>Windows User</cp:lastModifiedBy>
  <cp:revision>12</cp:revision>
  <dcterms:created xsi:type="dcterms:W3CDTF">2020-08-06T10:00:00Z</dcterms:created>
  <dcterms:modified xsi:type="dcterms:W3CDTF">2020-10-01T12:43:00Z</dcterms:modified>
</cp:coreProperties>
</file>