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AE" w:rsidRPr="00C464AE" w:rsidRDefault="00C464AE" w:rsidP="00C464AE">
      <w:pPr>
        <w:spacing w:line="55" w:lineRule="exact"/>
        <w:rPr>
          <w:rFonts w:ascii="Times New Roman" w:eastAsiaTheme="minorEastAsia" w:hAnsi="Times New Roman"/>
          <w:sz w:val="20"/>
        </w:rPr>
      </w:pPr>
    </w:p>
    <w:p w:rsidR="00D6097B" w:rsidRPr="00D6097B" w:rsidRDefault="00D6097B" w:rsidP="00D6097B">
      <w:pPr>
        <w:spacing w:before="120" w:after="120" w:line="276" w:lineRule="auto"/>
        <w:ind w:left="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b/>
          <w:position w:val="-1"/>
          <w:szCs w:val="24"/>
          <w:lang w:eastAsia="en-US"/>
        </w:rPr>
        <w:t>Genel Hususlar</w:t>
      </w:r>
    </w:p>
    <w:p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 xml:space="preserve">Gıda İşletmesi </w:t>
      </w:r>
      <w:r w:rsidR="00D6097B" w:rsidRPr="00D6097B">
        <w:rPr>
          <w:rFonts w:ascii="Times New Roman" w:eastAsia="Times New Roman" w:hAnsi="Times New Roman"/>
          <w:position w:val="-1"/>
          <w:szCs w:val="24"/>
          <w:lang w:eastAsia="en-US"/>
        </w:rPr>
        <w:t>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D6097B" w:rsidRPr="00D6097B" w:rsidRDefault="003D322A"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Yemekhane ve kantin</w:t>
      </w:r>
      <w:r w:rsidR="00D6097B" w:rsidRPr="00D6097B">
        <w:rPr>
          <w:rFonts w:ascii="Times New Roman" w:eastAsia="Times New Roman" w:hAnsi="Times New Roman"/>
          <w:position w:val="-1"/>
          <w:szCs w:val="24"/>
          <w:lang w:eastAsia="en-US"/>
        </w:rPr>
        <w:t xml:space="preserve"> giriş holünde veya dış cephesinde ve öğrenci ve öğretmenlerin kolayca görebileceği genel kullanım alanlarında, tesiste uygulanan ve uyulması gereken bulaşıcı hastalık tedbirleri ve kurallarının yer aldığı panolar düzenlenmelidir.</w:t>
      </w:r>
    </w:p>
    <w:p w:rsidR="00D6097B" w:rsidRPr="00D6097B" w:rsidRDefault="00D6097B" w:rsidP="00D6097B">
      <w:pPr>
        <w:numPr>
          <w:ilvl w:val="0"/>
          <w:numId w:val="26"/>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Bulaşıcı hastalık tedbirlerine yönelik mutfak ve tesisin temizliği “Yemekhane</w:t>
      </w:r>
      <w:r w:rsidR="003D322A">
        <w:rPr>
          <w:rFonts w:ascii="Times New Roman" w:eastAsia="Times New Roman" w:hAnsi="Times New Roman"/>
          <w:position w:val="-1"/>
          <w:szCs w:val="24"/>
          <w:lang w:eastAsia="en-US"/>
        </w:rPr>
        <w:t xml:space="preserve"> ve Kantin</w:t>
      </w:r>
      <w:r w:rsidRPr="00D6097B">
        <w:rPr>
          <w:rFonts w:ascii="Times New Roman" w:eastAsia="Times New Roman" w:hAnsi="Times New Roman"/>
          <w:position w:val="-1"/>
          <w:szCs w:val="24"/>
          <w:lang w:eastAsia="en-US"/>
        </w:rPr>
        <w:t xml:space="preserve"> Temizlik Talimatına” uygun olarak düzenli olarak yapılmalı, gıda güvenliği ile haşere ve zararlılarla mücadele sağlanmalıdır.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Misafir Kabulü</w:t>
      </w:r>
    </w:p>
    <w:p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girişinde misafirlere termal kamera veya temassız ateş ölçüm cihazı ile anlık ateş ölçümü uygulamalıdır. 38</w:t>
      </w:r>
      <w:r w:rsidR="00D6097B" w:rsidRPr="00D6097B">
        <w:rPr>
          <w:rFonts w:ascii="Times New Roman" w:eastAsia="Times New Roman" w:hAnsi="Times New Roman"/>
          <w:position w:val="-1"/>
          <w:szCs w:val="24"/>
          <w:vertAlign w:val="superscript"/>
          <w:lang w:eastAsia="en-US"/>
        </w:rPr>
        <w:t>0</w:t>
      </w:r>
      <w:r w:rsidR="00D6097B" w:rsidRPr="00D6097B">
        <w:rPr>
          <w:rFonts w:ascii="Times New Roman" w:eastAsia="Times New Roman" w:hAnsi="Times New Roman"/>
          <w:position w:val="-1"/>
          <w:szCs w:val="24"/>
          <w:lang w:eastAsia="en-US"/>
        </w:rPr>
        <w:t xml:space="preserve">C’den yüksek ateş ölçümlerinde, misafir </w:t>
      </w:r>
      <w:r w:rsidRPr="003D322A">
        <w:rPr>
          <w:rFonts w:ascii="Times New Roman" w:eastAsia="Times New Roman" w:hAnsi="Times New Roman"/>
          <w:position w:val="-1"/>
          <w:szCs w:val="24"/>
          <w:lang w:eastAsia="en-US"/>
        </w:rPr>
        <w:t xml:space="preserve">Yemekhane ve </w:t>
      </w:r>
      <w:proofErr w:type="spellStart"/>
      <w:r w:rsidRPr="003D322A">
        <w:rPr>
          <w:rFonts w:ascii="Times New Roman" w:eastAsia="Times New Roman" w:hAnsi="Times New Roman"/>
          <w:position w:val="-1"/>
          <w:szCs w:val="24"/>
          <w:lang w:eastAsia="en-US"/>
        </w:rPr>
        <w:t>kantin</w:t>
      </w:r>
      <w:r>
        <w:rPr>
          <w:rFonts w:ascii="Times New Roman" w:eastAsia="Times New Roman" w:hAnsi="Times New Roman"/>
          <w:position w:val="-1"/>
          <w:szCs w:val="24"/>
          <w:lang w:eastAsia="en-US"/>
        </w:rPr>
        <w:t>e</w:t>
      </w:r>
      <w:r w:rsidR="00D6097B" w:rsidRPr="00D6097B">
        <w:rPr>
          <w:rFonts w:ascii="Times New Roman" w:eastAsia="Times New Roman" w:hAnsi="Times New Roman"/>
          <w:position w:val="-1"/>
          <w:szCs w:val="24"/>
          <w:lang w:eastAsia="en-US"/>
        </w:rPr>
        <w:t>alınmayarak</w:t>
      </w:r>
      <w:proofErr w:type="spellEnd"/>
      <w:r w:rsidR="00D6097B" w:rsidRPr="00D6097B">
        <w:rPr>
          <w:rFonts w:ascii="Times New Roman" w:eastAsia="Times New Roman" w:hAnsi="Times New Roman"/>
          <w:position w:val="-1"/>
          <w:szCs w:val="24"/>
          <w:lang w:eastAsia="en-US"/>
        </w:rPr>
        <w:t>, tıbbi maske ile sağlık kuruluşuna başvurması sağlanmalıdır.</w:t>
      </w:r>
    </w:p>
    <w:p w:rsidR="00D6097B" w:rsidRPr="00D6097B" w:rsidRDefault="00D6097B"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girişlerinde el antiseptiği bulundurulmalı,  misafirlerin el antiseptiği veya sabunla kurallara uygun el temizliği yapıldıktan sonra yemekhaneye girişleri sağlanmalıdır.</w:t>
      </w:r>
    </w:p>
    <w:p w:rsidR="00D6097B" w:rsidRPr="00D6097B" w:rsidRDefault="003D322A" w:rsidP="00D6097B">
      <w:pPr>
        <w:numPr>
          <w:ilvl w:val="0"/>
          <w:numId w:val="27"/>
        </w:numPr>
        <w:spacing w:before="120" w:after="120" w:line="276" w:lineRule="auto"/>
        <w:ind w:left="425" w:hanging="425"/>
        <w:contextualSpacing/>
        <w:jc w:val="both"/>
        <w:rPr>
          <w:rFonts w:ascii="Times New Roman" w:eastAsia="Times New Roman" w:hAnsi="Times New Roman"/>
          <w:position w:val="-1"/>
          <w:szCs w:val="24"/>
          <w:lang w:eastAsia="en-US"/>
        </w:rPr>
      </w:pPr>
      <w:r w:rsidRPr="003D322A">
        <w:rPr>
          <w:rFonts w:ascii="Times New Roman" w:eastAsia="Times New Roman" w:hAnsi="Times New Roman"/>
          <w:position w:val="-1"/>
          <w:szCs w:val="24"/>
          <w:lang w:eastAsia="en-US"/>
        </w:rPr>
        <w:t>Yemekhane ve kantin</w:t>
      </w:r>
      <w:r>
        <w:rPr>
          <w:rFonts w:ascii="Times New Roman" w:eastAsia="Times New Roman" w:hAnsi="Times New Roman"/>
          <w:position w:val="-1"/>
          <w:szCs w:val="24"/>
          <w:lang w:eastAsia="en-US"/>
        </w:rPr>
        <w:t xml:space="preserve">e </w:t>
      </w:r>
      <w:r w:rsidR="00D6097B" w:rsidRPr="00D6097B">
        <w:rPr>
          <w:rFonts w:ascii="Times New Roman" w:eastAsia="Times New Roman" w:hAnsi="Times New Roman"/>
          <w:position w:val="-1"/>
          <w:szCs w:val="24"/>
          <w:lang w:eastAsia="en-US"/>
        </w:rPr>
        <w:t xml:space="preserve">alınan misafirlerin maske takma zorunluluğuna uymaları, misafirlerin yeme-içme faaliyeti dışında ve masadan her kalktıklarında maske takmaları sağlamalıdır. </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Yemekhane ve Genel Kullanım Alanları</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Pr>
          <w:rFonts w:ascii="Times New Roman" w:eastAsia="Times New Roman" w:hAnsi="Times New Roman"/>
          <w:position w:val="-1"/>
          <w:szCs w:val="24"/>
          <w:lang w:eastAsia="en-US"/>
        </w:rPr>
        <w:t>Gıda İşletmesi</w:t>
      </w:r>
      <w:r w:rsidR="00D6097B" w:rsidRPr="00D6097B">
        <w:rPr>
          <w:rFonts w:ascii="Times New Roman" w:eastAsia="Times New Roman" w:hAnsi="Times New Roman"/>
          <w:position w:val="-1"/>
          <w:szCs w:val="24"/>
          <w:lang w:eastAsia="en-US"/>
        </w:rPr>
        <w:t xml:space="preserve"> giriş alanı ve holü, ilave salonlar gibi genel alan kullanımları ve açık alanlar dâhil tesisin tamamı sosyal mesafe planına uygun olarak düzenlenmelidir. Yemekhane </w:t>
      </w:r>
      <w:r>
        <w:rPr>
          <w:rFonts w:ascii="Times New Roman" w:eastAsia="Times New Roman" w:hAnsi="Times New Roman"/>
          <w:position w:val="-1"/>
          <w:szCs w:val="24"/>
          <w:lang w:eastAsia="en-US"/>
        </w:rPr>
        <w:t xml:space="preserve">ve kantin </w:t>
      </w:r>
      <w:r w:rsidR="00D6097B" w:rsidRPr="00D6097B">
        <w:rPr>
          <w:rFonts w:ascii="Times New Roman" w:eastAsia="Times New Roman" w:hAnsi="Times New Roman"/>
          <w:position w:val="-1"/>
          <w:szCs w:val="24"/>
          <w:lang w:eastAsia="en-US"/>
        </w:rPr>
        <w:t>içinde veya dışarısında sıra oluşabilecek her yerde 1,5 metre ara ile sosyal mesafe zemin işaretlemesi yapılmalıdır.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Yemekhane ve kantin</w:t>
      </w:r>
      <w:r w:rsidR="00131671">
        <w:rPr>
          <w:rFonts w:ascii="Times New Roman" w:eastAsia="Times New Roman" w:hAnsi="Times New Roman"/>
          <w:position w:val="-1"/>
          <w:szCs w:val="24"/>
          <w:lang w:eastAsia="en-US"/>
        </w:rPr>
        <w:t xml:space="preserve"> </w:t>
      </w:r>
      <w:r w:rsidR="00D6097B" w:rsidRPr="00D6097B">
        <w:rPr>
          <w:rFonts w:ascii="Times New Roman" w:eastAsia="Times New Roman" w:hAnsi="Times New Roman"/>
          <w:position w:val="-1"/>
          <w:szCs w:val="24"/>
          <w:lang w:eastAsia="en-US"/>
        </w:rPr>
        <w:t>masalar</w:t>
      </w:r>
      <w:r>
        <w:rPr>
          <w:rFonts w:ascii="Times New Roman" w:eastAsia="Times New Roman" w:hAnsi="Times New Roman"/>
          <w:position w:val="-1"/>
          <w:szCs w:val="24"/>
          <w:lang w:eastAsia="en-US"/>
        </w:rPr>
        <w:t>ı</w:t>
      </w:r>
      <w:r w:rsidR="00D6097B" w:rsidRPr="00D6097B">
        <w:rPr>
          <w:rFonts w:ascii="Times New Roman" w:eastAsia="Times New Roman" w:hAnsi="Times New Roman"/>
          <w:position w:val="-1"/>
          <w:szCs w:val="24"/>
          <w:lang w:eastAsia="en-US"/>
        </w:rPr>
        <w:t xml:space="preserve"> arası mesafe her yönden 1,5 metre, yan yana sandalyeler arası 60 cm olacak şekilde düzenlenmelidir.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Masalarda sadece karşılıklı oturma düzeni sağlanmalıdır. Masa yanlarına sandalye konulmaması ve masa yanlarına oturma düzeni oluşturulmamasına dikkat edilmelidir.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Karşılıklı oturmada masa eni 70 </w:t>
      </w:r>
      <w:proofErr w:type="spellStart"/>
      <w:r w:rsidRPr="00D6097B">
        <w:rPr>
          <w:rFonts w:ascii="Times New Roman" w:eastAsia="Times New Roman" w:hAnsi="Times New Roman"/>
          <w:position w:val="-1"/>
          <w:szCs w:val="24"/>
          <w:lang w:eastAsia="en-US"/>
        </w:rPr>
        <w:t>cm’den</w:t>
      </w:r>
      <w:proofErr w:type="spellEnd"/>
      <w:r w:rsidRPr="00D6097B">
        <w:rPr>
          <w:rFonts w:ascii="Times New Roman" w:eastAsia="Times New Roman" w:hAnsi="Times New Roman"/>
          <w:position w:val="-1"/>
          <w:szCs w:val="24"/>
          <w:lang w:eastAsia="en-US"/>
        </w:rPr>
        <w:t xml:space="preserve"> küçük masalarda çapraz oturma düzeni uygulanmalı veya karşılıklı oturma mesafesinin arttırılması amacıyla iki masa birleştirilerek kullanılmalıdır.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Bütün masa düzeni kuralları masa şekline bakılmaksızın (kare, dikdörtgen veya daire) her masa için uygulamalıdır.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 xml:space="preserve">Sosyal mesafe sağlanamadığı özel durumlarda masalar </w:t>
      </w:r>
      <w:proofErr w:type="spellStart"/>
      <w:r w:rsidRPr="00D6097B">
        <w:rPr>
          <w:rFonts w:ascii="Times New Roman" w:eastAsia="Times New Roman" w:hAnsi="Times New Roman"/>
          <w:position w:val="-1"/>
          <w:szCs w:val="24"/>
          <w:lang w:eastAsia="en-US"/>
        </w:rPr>
        <w:t>separatörlerle</w:t>
      </w:r>
      <w:proofErr w:type="spellEnd"/>
      <w:r w:rsidRPr="00D6097B">
        <w:rPr>
          <w:rFonts w:ascii="Times New Roman" w:eastAsia="Times New Roman" w:hAnsi="Times New Roman"/>
          <w:position w:val="-1"/>
          <w:szCs w:val="24"/>
          <w:lang w:eastAsia="en-US"/>
        </w:rPr>
        <w:t xml:space="preserve"> ayrılmalıdır.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masaları her kullanımdan sonra uygun şekilde temizlenmelidir. Masalar her kullanım sonrası hijyen sağlayabilmek için dezenfekte edilebilir şekilde düzenlenmeli, masalarda örtü vb. bulunmamalıdır.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Her masada el antiseptiği veya kolonya bulundurulmalıdır.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 xml:space="preserve">Yemekhane ve </w:t>
      </w:r>
      <w:proofErr w:type="spellStart"/>
      <w:r w:rsidRPr="00BA36F4">
        <w:rPr>
          <w:rFonts w:ascii="Times New Roman" w:eastAsia="Times New Roman" w:hAnsi="Times New Roman"/>
          <w:position w:val="-1"/>
          <w:szCs w:val="24"/>
          <w:lang w:eastAsia="en-US"/>
        </w:rPr>
        <w:t>kantin</w:t>
      </w:r>
      <w:r>
        <w:rPr>
          <w:rFonts w:ascii="Times New Roman" w:eastAsia="Times New Roman" w:hAnsi="Times New Roman"/>
          <w:position w:val="-1"/>
          <w:szCs w:val="24"/>
          <w:lang w:eastAsia="en-US"/>
        </w:rPr>
        <w:t>e</w:t>
      </w:r>
      <w:r w:rsidR="00D6097B" w:rsidRPr="00D6097B">
        <w:rPr>
          <w:rFonts w:ascii="Times New Roman" w:eastAsia="Times New Roman" w:hAnsi="Times New Roman"/>
          <w:position w:val="-1"/>
          <w:szCs w:val="24"/>
          <w:lang w:eastAsia="en-US"/>
        </w:rPr>
        <w:t>ait</w:t>
      </w:r>
      <w:proofErr w:type="spellEnd"/>
      <w:r w:rsidR="00D6097B" w:rsidRPr="00D6097B">
        <w:rPr>
          <w:rFonts w:ascii="Times New Roman" w:eastAsia="Times New Roman" w:hAnsi="Times New Roman"/>
          <w:position w:val="-1"/>
          <w:szCs w:val="24"/>
          <w:lang w:eastAsia="en-US"/>
        </w:rPr>
        <w:t xml:space="preserve"> perde, havlu, bulaşık yıkama ve kurulama bezlerinin daima temiz olması sağlanmalıdır.</w:t>
      </w:r>
    </w:p>
    <w:p w:rsidR="00D6097B" w:rsidRPr="00D6097B" w:rsidRDefault="00BA36F4"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BA36F4">
        <w:rPr>
          <w:rFonts w:ascii="Times New Roman" w:eastAsia="Times New Roman" w:hAnsi="Times New Roman"/>
          <w:position w:val="-1"/>
          <w:szCs w:val="24"/>
          <w:lang w:eastAsia="en-US"/>
        </w:rPr>
        <w:t xml:space="preserve">Yemekhane ve kantin </w:t>
      </w:r>
      <w:r w:rsidR="00D6097B" w:rsidRPr="00D6097B">
        <w:rPr>
          <w:rFonts w:ascii="Times New Roman" w:eastAsia="Times New Roman" w:hAnsi="Times New Roman"/>
          <w:position w:val="-1"/>
          <w:szCs w:val="24"/>
          <w:lang w:eastAsia="en-US"/>
        </w:rPr>
        <w:t>saati mümkün olduğunca daha geniş bir saat aralığında düzenlenmeli, (Örneğin 11:30 – 14:30) yemekhane yoğunluğu bu şekilde yönetilmelidir.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Servis personeli, servis esnasında mesafe kurallarını korumaya ve temastan kaçınmaya özen göstermelidir.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sunumunda misafir tarafına, misafir erişimini engelleyecek şekilde </w:t>
      </w:r>
      <w:proofErr w:type="spellStart"/>
      <w:r w:rsidRPr="00D6097B">
        <w:rPr>
          <w:rFonts w:ascii="Times New Roman" w:eastAsia="Times New Roman" w:hAnsi="Times New Roman"/>
          <w:position w:val="-1"/>
          <w:szCs w:val="24"/>
          <w:lang w:eastAsia="en-US"/>
        </w:rPr>
        <w:t>pleksiglas</w:t>
      </w:r>
      <w:proofErr w:type="spellEnd"/>
      <w:r w:rsidRPr="00D6097B">
        <w:rPr>
          <w:rFonts w:ascii="Times New Roman" w:eastAsia="Times New Roman" w:hAnsi="Times New Roman"/>
          <w:position w:val="-1"/>
          <w:szCs w:val="24"/>
          <w:lang w:eastAsia="en-US"/>
        </w:rPr>
        <w:t xml:space="preserve"> veya benzeri bariyer yapılmalı, servisler hijyen donanımlı personel tarafından yapılmalıdır.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Çay/kahve makinesi, su sebilleri, içecek makinesi gibi araçlar kullanımdan kaldırılmalıdır.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masaları ve sandalyeler, servis malzemeleri her kullanımından sonra silinerek uygun şekilde temizliği ve dezenfeksiyonu sağlanmalıdır.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Masalarda bulunan şeker, tuz, baharat, peçetelik, zeytinyağı, sirke, soslar gibi malzemelerin kullanımdan kaldırılarak, tek kullanımlık; şeker, tuz, baharat, peçete uygulamasına geçilmelidir. </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Genel kullanım alanlarının ve tuvaletlerinin girişlerinde, geniş salonların farklı yerlerinde el antiseptiği bulundurulmalıdır.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tepsisi üzerinde çatal, kaşık, bıçak, poşetli ekmek, kapalı su vb. sunumlar sadece yemekhane personeli tarafından misafirlere tek </w:t>
      </w:r>
      <w:proofErr w:type="spellStart"/>
      <w:r w:rsidRPr="00D6097B">
        <w:rPr>
          <w:rFonts w:ascii="Times New Roman" w:eastAsia="Times New Roman" w:hAnsi="Times New Roman"/>
          <w:position w:val="-1"/>
          <w:szCs w:val="24"/>
          <w:lang w:eastAsia="en-US"/>
        </w:rPr>
        <w:t>tek</w:t>
      </w:r>
      <w:proofErr w:type="spellEnd"/>
      <w:r w:rsidRPr="00D6097B">
        <w:rPr>
          <w:rFonts w:ascii="Times New Roman" w:eastAsia="Times New Roman" w:hAnsi="Times New Roman"/>
          <w:position w:val="-1"/>
          <w:szCs w:val="24"/>
          <w:lang w:eastAsia="en-US"/>
        </w:rPr>
        <w:t xml:space="preserve"> yapılmalıdır.</w:t>
      </w:r>
    </w:p>
    <w:p w:rsidR="00D6097B" w:rsidRP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Ekmek, salata, meyve, yoğurt, tatlı, su gibi yiyecek ve içecekler paketli olarak sunulmalıdır.</w:t>
      </w:r>
    </w:p>
    <w:p w:rsidR="00D6097B" w:rsidRDefault="00D6097B" w:rsidP="00D6097B">
      <w:pPr>
        <w:numPr>
          <w:ilvl w:val="0"/>
          <w:numId w:val="28"/>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 yiyenlerin mümkünse her gün aynı masa ve sandalyeye oturmasını sağlayacak numaralandırma sistemi oluşturulmalıdır.</w:t>
      </w:r>
    </w:p>
    <w:p w:rsidR="00B42E5A" w:rsidRPr="00D6097B" w:rsidRDefault="00B42E5A" w:rsidP="00B42E5A">
      <w:pPr>
        <w:numPr>
          <w:ilvl w:val="0"/>
          <w:numId w:val="28"/>
        </w:numPr>
        <w:spacing w:before="120" w:after="120" w:line="276" w:lineRule="auto"/>
        <w:ind w:left="426" w:hanging="426"/>
        <w:contextualSpacing/>
        <w:jc w:val="both"/>
        <w:rPr>
          <w:rFonts w:ascii="Times New Roman" w:eastAsia="Times New Roman" w:hAnsi="Times New Roman"/>
          <w:position w:val="-1"/>
          <w:szCs w:val="24"/>
          <w:lang w:eastAsia="en-US"/>
        </w:rPr>
      </w:pPr>
      <w:r w:rsidRPr="00B42E5A">
        <w:rPr>
          <w:rFonts w:ascii="Times New Roman" w:eastAsia="Times New Roman" w:hAnsi="Times New Roman"/>
          <w:position w:val="-1"/>
          <w:szCs w:val="24"/>
          <w:lang w:eastAsia="en-US"/>
        </w:rPr>
        <w:t xml:space="preserve">Yemek hizmeti dışarıdan tedarik edildiği durumlarda tercih TS </w:t>
      </w:r>
      <w:r>
        <w:rPr>
          <w:rFonts w:ascii="Times New Roman" w:eastAsia="Times New Roman" w:hAnsi="Times New Roman"/>
          <w:position w:val="-1"/>
          <w:szCs w:val="24"/>
          <w:lang w:eastAsia="en-US"/>
        </w:rPr>
        <w:t>EN ISO</w:t>
      </w:r>
      <w:r w:rsidRPr="00B42E5A">
        <w:rPr>
          <w:rFonts w:ascii="Times New Roman" w:eastAsia="Times New Roman" w:hAnsi="Times New Roman"/>
          <w:position w:val="-1"/>
          <w:szCs w:val="24"/>
          <w:lang w:eastAsia="en-US"/>
        </w:rPr>
        <w:t xml:space="preserve"> 22.000 gıda güvenliği yönetim sistemi veya TS 13811 hijyen ve sanitasyon yönetim sistemi belgeli kuruluşlardan temin edilmelidir</w:t>
      </w:r>
      <w:r>
        <w:rPr>
          <w:rFonts w:ascii="Times New Roman" w:eastAsia="Times New Roman" w:hAnsi="Times New Roman"/>
          <w:position w:val="-1"/>
          <w:szCs w:val="24"/>
          <w:lang w:eastAsia="en-US"/>
        </w:rPr>
        <w:t>.M</w:t>
      </w:r>
      <w:r w:rsidRPr="00B42E5A">
        <w:rPr>
          <w:rFonts w:ascii="Times New Roman" w:eastAsia="Times New Roman" w:hAnsi="Times New Roman"/>
          <w:position w:val="-1"/>
          <w:szCs w:val="24"/>
          <w:lang w:eastAsia="en-US"/>
        </w:rPr>
        <w:t xml:space="preserve">ümkün ise tedarikçinin yerine denetim </w:t>
      </w:r>
      <w:r>
        <w:rPr>
          <w:rFonts w:ascii="Times New Roman" w:eastAsia="Times New Roman" w:hAnsi="Times New Roman"/>
          <w:position w:val="-1"/>
          <w:szCs w:val="24"/>
          <w:lang w:eastAsia="en-US"/>
        </w:rPr>
        <w:t>gerçekleştirilebilir.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Personel</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personelinin düzenli sağlık kontrolü yapılmalı, birlikte yaşadığı kişilerin bulaşıcı hastalıklar açısından izlenebilmesi için personelden periyodik bilgi alınmalıdır.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personeline bulaşıcı hastalıklar, salgınlar ve hijyen konusunda bilgi/eğitim verilmesi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Personel girişinde termal kamera veya temassız ateş ölçümü yapılmalı ve el antiseptiği bulundurulmalıdır.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Personele çalışma yeri, misafirler ve ortam ile temasına uygun kişisel koruyucu ekipman </w:t>
      </w:r>
      <w:r w:rsidRPr="00D6097B">
        <w:rPr>
          <w:rFonts w:ascii="Times New Roman" w:eastAsia="Times New Roman" w:hAnsi="Times New Roman"/>
          <w:i/>
          <w:position w:val="-1"/>
          <w:szCs w:val="24"/>
          <w:lang w:eastAsia="en-US"/>
        </w:rPr>
        <w:t>(tıbbi maske, yüz koruyucu vb.)</w:t>
      </w:r>
      <w:r w:rsidRPr="00D6097B">
        <w:rPr>
          <w:rFonts w:ascii="Times New Roman" w:eastAsia="Times New Roman" w:hAnsi="Times New Roman"/>
          <w:position w:val="-1"/>
          <w:szCs w:val="24"/>
          <w:lang w:eastAsia="en-US"/>
        </w:rPr>
        <w:t xml:space="preserve"> ile el antiseptiği sağlanmalı ve kullanımı izlenmelidir. </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Personelin işe özgü kıyafet giymesi, kıyafetlerinin günlük temizliği ve hijyeni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Aynı vardiyada mümkün olduğunca aynı personelin çalıştırılmasına özen gösterilmelidir.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D6097B" w:rsidRPr="00D6097B" w:rsidRDefault="00D6097B" w:rsidP="00D6097B">
      <w:pPr>
        <w:numPr>
          <w:ilvl w:val="0"/>
          <w:numId w:val="29"/>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Personelde hastalık belirtileri tespiti halinde tıbbi maske takılarak en yakın sağlık kuruluşuna başvurması sağlanmalıdır.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Mutfak, Pişirme ve Servis Alanları</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Gıda güvenliği ve mutfak hijyeni uygulamalarının ilgili mevzuat ve yönetmeliklere uygun yapılması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girişlerinde mutlaka hijyen paspasları kullanılmalıdır.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Tüm sebze ve meyvelerin bakteri ve virüsler ile diğer biyolojik ve kimyasal tehlike etmenlerine karşı etkili yıkanması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Ürünler, hazırlık aşamalarında mutfak ortamında uzun süre bekletilmemelidir.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 xml:space="preserve">Ürünler, doğranmak üzere soğutucudan kısım </w:t>
      </w:r>
      <w:proofErr w:type="spellStart"/>
      <w:r w:rsidRPr="00D6097B">
        <w:rPr>
          <w:rFonts w:ascii="Times New Roman" w:eastAsia="Times New Roman" w:hAnsi="Times New Roman"/>
          <w:szCs w:val="24"/>
        </w:rPr>
        <w:t>kısım</w:t>
      </w:r>
      <w:proofErr w:type="spellEnd"/>
      <w:r w:rsidRPr="00D6097B">
        <w:rPr>
          <w:rFonts w:ascii="Times New Roman" w:eastAsia="Times New Roman" w:hAnsi="Times New Roman"/>
          <w:szCs w:val="24"/>
        </w:rPr>
        <w:t xml:space="preserve"> çıkarılmalıdır.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szCs w:val="24"/>
        </w:rPr>
        <w:t xml:space="preserve">Hazırlık aşamalarında mutlaka mavi </w:t>
      </w:r>
      <w:proofErr w:type="spellStart"/>
      <w:r w:rsidRPr="00D6097B">
        <w:rPr>
          <w:rFonts w:ascii="Times New Roman" w:eastAsia="Times New Roman" w:hAnsi="Times New Roman"/>
          <w:szCs w:val="24"/>
        </w:rPr>
        <w:t>nonsteril</w:t>
      </w:r>
      <w:proofErr w:type="spellEnd"/>
      <w:r w:rsidRPr="00D6097B">
        <w:rPr>
          <w:rFonts w:ascii="Times New Roman" w:eastAsia="Times New Roman" w:hAnsi="Times New Roman"/>
          <w:szCs w:val="24"/>
        </w:rPr>
        <w:t xml:space="preserve"> eldiven kullanılması ve kullanılan eldivenlerin tekrar kullanılmadan </w:t>
      </w:r>
      <w:r w:rsidRPr="00D6097B">
        <w:rPr>
          <w:rFonts w:ascii="Times New Roman" w:eastAsia="Times New Roman" w:hAnsi="Times New Roman"/>
          <w:position w:val="-1"/>
          <w:szCs w:val="24"/>
          <w:lang w:eastAsia="en-US"/>
        </w:rPr>
        <w:t>bu işlem için düzenlenmiş iş yerindeki atık kutusuna</w:t>
      </w:r>
      <w:r w:rsidRPr="00D6097B">
        <w:rPr>
          <w:rFonts w:ascii="Times New Roman" w:eastAsia="Times New Roman" w:hAnsi="Times New Roman"/>
          <w:szCs w:val="24"/>
        </w:rPr>
        <w:t xml:space="preserve"> atılması sağlanmalıdır.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Gıda üretim alanına ham madde ve ürün sevklerinde ve mutfak alanında hijyen bariyerleri, sterilizasyon cihazları el ve vücut hijyeni için gerekli alet ve ekipman bulundurulmalıdır.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ve pişirme alanlarına görevli olmayan personel girememelidir.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Bütün gıdalar kapalı dolaplarda veya üzeri kapalı şekilde ve depolama sıcaklığına uygun olarak saklanmalıdır.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Çapraz bulaşmayı önlemek için, işlem görmemiş gıda maddeleri ile hazırlanmış gıdalar mutfakta birbirlerinden ayrı yerlerde muhafaza edilmelidir. Ayrıca, hiçbir gıda maddesi zeminle temas ettirilmemelidir.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lastRenderedPageBreak/>
        <w:t xml:space="preserve">Mutfak ve ilişkili alanların, mutfakta kullanılan her türlü donanım ve ekipmanın, tezgâh ve saklama alanlarının temizlik ve hijyeni düzenli olarak sağlanmalıdır. Elle sık temas eden yüzeyler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düzenli olarak temizlenmelidir.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Kesim tezgâhları yıpranmamış olmalı ve mutfakta tahta malzeme kullanılmamalıdır.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Servis malzemeleri </w:t>
      </w:r>
      <w:r w:rsidRPr="00D6097B">
        <w:rPr>
          <w:rFonts w:ascii="Times New Roman" w:eastAsia="Times New Roman" w:hAnsi="Times New Roman"/>
          <w:i/>
          <w:position w:val="-1"/>
          <w:szCs w:val="24"/>
          <w:lang w:eastAsia="en-US"/>
        </w:rPr>
        <w:t>(tabak, çatal, kaşık, bıçak, bardak vb)</w:t>
      </w:r>
      <w:r w:rsidRPr="00D6097B">
        <w:rPr>
          <w:rFonts w:ascii="Times New Roman" w:eastAsia="Times New Roman" w:hAnsi="Times New Roman"/>
          <w:position w:val="-1"/>
          <w:szCs w:val="24"/>
          <w:lang w:eastAsia="en-US"/>
        </w:rPr>
        <w:t xml:space="preserve"> bulaşık </w:t>
      </w:r>
      <w:proofErr w:type="spellStart"/>
      <w:r w:rsidRPr="00D6097B">
        <w:rPr>
          <w:rFonts w:ascii="Times New Roman" w:eastAsia="Times New Roman" w:hAnsi="Times New Roman"/>
          <w:position w:val="-1"/>
          <w:szCs w:val="24"/>
          <w:lang w:eastAsia="en-US"/>
        </w:rPr>
        <w:t>makinasında</w:t>
      </w:r>
      <w:proofErr w:type="spellEnd"/>
      <w:r w:rsidRPr="00D6097B">
        <w:rPr>
          <w:rFonts w:ascii="Times New Roman" w:eastAsia="Times New Roman" w:hAnsi="Times New Roman"/>
          <w:position w:val="-1"/>
          <w:szCs w:val="24"/>
          <w:lang w:eastAsia="en-US"/>
        </w:rPr>
        <w:t xml:space="preserve"> en az 60</w:t>
      </w:r>
      <w:r w:rsidRPr="00D6097B">
        <w:rPr>
          <w:rFonts w:ascii="Calibri" w:eastAsia="Times New Roman" w:hAnsi="Calibri"/>
          <w:position w:val="-1"/>
          <w:szCs w:val="24"/>
          <w:lang w:eastAsia="en-US"/>
        </w:rPr>
        <w:t>⁰</w:t>
      </w:r>
      <w:proofErr w:type="spellStart"/>
      <w:r w:rsidRPr="00D6097B">
        <w:rPr>
          <w:rFonts w:ascii="Times New Roman" w:eastAsia="Times New Roman" w:hAnsi="Times New Roman"/>
          <w:position w:val="-1"/>
          <w:szCs w:val="24"/>
          <w:lang w:eastAsia="en-US"/>
        </w:rPr>
        <w:t>C’de</w:t>
      </w:r>
      <w:proofErr w:type="spellEnd"/>
      <w:r w:rsidRPr="00D6097B">
        <w:rPr>
          <w:rFonts w:ascii="Times New Roman" w:eastAsia="Times New Roman" w:hAnsi="Times New Roman"/>
          <w:position w:val="-1"/>
          <w:szCs w:val="24"/>
          <w:lang w:eastAsia="en-US"/>
        </w:rPr>
        <w:t xml:space="preserve"> yıkanmalıdır. Mutfak personeli, çalışma esnasında iş kıyafeti ve kişisel koruyucu ekipman kullanmalı, ellerini düzenli olarak yıkamalıdır.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Mutfak personeline, uyulması gerekli kurallar ile iyi hijyen uygulamaları hakkında görsel/yazılı bilgilendirme yapılmalıdır.</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 taşıma araçlarına el antiseptiği ile ellerin temizliği sağlanarak ve sürekli maske kullanımı sağlanmalıdır. Mümkünse araçların her zaman aynı personel tarafından kullanımı sağlanmalıdır. </w:t>
      </w:r>
    </w:p>
    <w:p w:rsidR="00D6097B" w:rsidRPr="00D6097B" w:rsidRDefault="00D6097B" w:rsidP="00D6097B">
      <w:pPr>
        <w:numPr>
          <w:ilvl w:val="0"/>
          <w:numId w:val="30"/>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Aracın el teması sağlanan yüzeyleri her kullanımdan sonra dezenfekte edilmelidir. </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Lavabo ve Tuvaletler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Tuvalet alanlarına giriş kapıları otomatik kapı sistemine çevrilmelidir. Bu imkân yoksa tuvalet alanına giriş kapılarının kolları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düzenli olarak temizlenmelidir.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Tuvaletlerin zeminleri, klozetler, </w:t>
      </w:r>
      <w:proofErr w:type="spellStart"/>
      <w:r w:rsidRPr="00D6097B">
        <w:rPr>
          <w:rFonts w:ascii="Times New Roman" w:eastAsia="Times New Roman" w:hAnsi="Times New Roman"/>
          <w:position w:val="-1"/>
          <w:szCs w:val="24"/>
          <w:lang w:eastAsia="en-US"/>
        </w:rPr>
        <w:t>pisuvarlar</w:t>
      </w:r>
      <w:proofErr w:type="spellEnd"/>
      <w:r w:rsidRPr="00D6097B">
        <w:rPr>
          <w:rFonts w:ascii="Times New Roman" w:eastAsia="Times New Roman" w:hAnsi="Times New Roman"/>
          <w:position w:val="-1"/>
          <w:szCs w:val="24"/>
          <w:lang w:eastAsia="en-US"/>
        </w:rPr>
        <w:t xml:space="preserve"> 1/10’luk, lavabolar, musluk ve batarya başlıkları, kapı kolları 1/100’lük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sık </w:t>
      </w:r>
      <w:proofErr w:type="spellStart"/>
      <w:r w:rsidRPr="00D6097B">
        <w:rPr>
          <w:rFonts w:ascii="Times New Roman" w:eastAsia="Times New Roman" w:hAnsi="Times New Roman"/>
          <w:position w:val="-1"/>
          <w:szCs w:val="24"/>
          <w:lang w:eastAsia="en-US"/>
        </w:rPr>
        <w:t>sık</w:t>
      </w:r>
      <w:proofErr w:type="spellEnd"/>
      <w:r w:rsidRPr="00D6097B">
        <w:rPr>
          <w:rFonts w:ascii="Times New Roman" w:eastAsia="Times New Roman" w:hAnsi="Times New Roman"/>
          <w:position w:val="-1"/>
          <w:szCs w:val="24"/>
          <w:lang w:eastAsia="en-US"/>
        </w:rPr>
        <w:t xml:space="preserve"> temizlenmeli ve dezenfekte edilmelidir.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 ve lavaboların temizlik saatleri kayıt edilmeli ve temizlik saatleri görünür şekilde asılmalıdır. Devamlı sıvı sabun, tuvalet kâğıdı ve kâğıt havlu bulundurulmalıdır.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Temizlik yapan personel kişisel koruyucu ekipman (</w:t>
      </w:r>
      <w:r w:rsidRPr="00D6097B">
        <w:rPr>
          <w:rFonts w:ascii="Times New Roman" w:eastAsia="Times New Roman" w:hAnsi="Times New Roman"/>
          <w:i/>
          <w:position w:val="-1"/>
          <w:szCs w:val="24"/>
          <w:lang w:eastAsia="en-US"/>
        </w:rPr>
        <w:t>eldiven ve maske vb.</w:t>
      </w:r>
      <w:r w:rsidRPr="00D6097B">
        <w:rPr>
          <w:rFonts w:ascii="Times New Roman" w:eastAsia="Times New Roman" w:hAnsi="Times New Roman"/>
          <w:position w:val="-1"/>
          <w:szCs w:val="24"/>
          <w:lang w:eastAsia="en-US"/>
        </w:rPr>
        <w:t>) kullanmalı, işlem sonrası kullanılan koruyucu ekipmanlar özel olarak sadece bu işlem için düzenlenmiş iş yerindeki atık kutusuna atılır, su ve sabunla en az 20 saniye el temizliği ve hijyeni sağlanmalıdır.</w:t>
      </w:r>
    </w:p>
    <w:p w:rsidR="00D6097B" w:rsidRPr="00D6097B" w:rsidRDefault="00D6097B" w:rsidP="00D6097B">
      <w:pPr>
        <w:numPr>
          <w:ilvl w:val="0"/>
          <w:numId w:val="31"/>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Tuvaletlerde el kurutma fanları kapatılarak kullanım dışı bırakılmalı, tek kullanımlık kâğıt havlular kullanılmalıdır.</w:t>
      </w:r>
    </w:p>
    <w:p w:rsidR="00D6097B" w:rsidRPr="00D6097B" w:rsidRDefault="00D6097B" w:rsidP="00D6097B">
      <w:pPr>
        <w:spacing w:before="120" w:after="120" w:line="276" w:lineRule="auto"/>
        <w:contextualSpacing/>
        <w:jc w:val="both"/>
        <w:rPr>
          <w:rFonts w:ascii="Times New Roman" w:eastAsia="Times New Roman" w:hAnsi="Times New Roman"/>
          <w:position w:val="-1"/>
          <w:szCs w:val="24"/>
          <w:lang w:eastAsia="en-US"/>
        </w:rPr>
      </w:pPr>
    </w:p>
    <w:p w:rsidR="00D6097B" w:rsidRPr="00D6097B" w:rsidRDefault="00D6097B" w:rsidP="00D6097B">
      <w:pPr>
        <w:spacing w:before="120" w:after="120" w:line="276" w:lineRule="auto"/>
        <w:ind w:left="425"/>
        <w:contextualSpacing/>
        <w:jc w:val="both"/>
        <w:rPr>
          <w:rFonts w:ascii="Times New Roman" w:eastAsia="Times New Roman" w:hAnsi="Times New Roman"/>
          <w:b/>
          <w:position w:val="-1"/>
          <w:szCs w:val="24"/>
          <w:lang w:eastAsia="en-US"/>
        </w:rPr>
      </w:pPr>
      <w:r w:rsidRPr="00D6097B">
        <w:rPr>
          <w:rFonts w:ascii="Times New Roman" w:eastAsia="Times New Roman" w:hAnsi="Times New Roman"/>
          <w:b/>
          <w:position w:val="-1"/>
          <w:szCs w:val="24"/>
          <w:lang w:eastAsia="en-US"/>
        </w:rPr>
        <w:t>Genel Temizlik ve Bakım</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 temizliği, yüzeyin niteliğine göre standartlara uygun ürün kullanılarak, uygun sıklıkta yapılmalı, bu uygulamaların izlenebilirlik kayıtları tutulmalıdır.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Yemekhanenin tamamında; kapı kolları, tırabzanlar, asansör düğmeleri, elektrik düğmeleri,  televizyon kumandası, telefon, bilgisayar klavyesi, menü, masa üstleri, vb. el temasının yoğun olduğu yüzeyler sık </w:t>
      </w:r>
      <w:proofErr w:type="spellStart"/>
      <w:r w:rsidRPr="00D6097B">
        <w:rPr>
          <w:rFonts w:ascii="Times New Roman" w:eastAsia="Times New Roman" w:hAnsi="Times New Roman"/>
          <w:position w:val="-1"/>
          <w:szCs w:val="24"/>
          <w:lang w:eastAsia="en-US"/>
        </w:rPr>
        <w:t>sık</w:t>
      </w:r>
      <w:proofErr w:type="spellEnd"/>
      <w:r w:rsidRPr="00D6097B">
        <w:rPr>
          <w:rFonts w:ascii="Times New Roman" w:eastAsia="Times New Roman" w:hAnsi="Times New Roman"/>
          <w:position w:val="-1"/>
          <w:szCs w:val="24"/>
          <w:lang w:eastAsia="en-US"/>
        </w:rPr>
        <w:t xml:space="preserve"> su ve deterjanla temizlenmeli, 1/100 sulandırılmış </w:t>
      </w:r>
      <w:proofErr w:type="spellStart"/>
      <w:r w:rsidRPr="00D6097B">
        <w:rPr>
          <w:rFonts w:ascii="Times New Roman" w:eastAsia="Times New Roman" w:hAnsi="Times New Roman"/>
          <w:position w:val="-1"/>
          <w:szCs w:val="24"/>
          <w:lang w:eastAsia="en-US"/>
        </w:rPr>
        <w:t>hipoklorit</w:t>
      </w:r>
      <w:proofErr w:type="spellEnd"/>
      <w:r w:rsidRPr="00D6097B">
        <w:rPr>
          <w:rFonts w:ascii="Times New Roman" w:eastAsia="Times New Roman" w:hAnsi="Times New Roman"/>
          <w:position w:val="-1"/>
          <w:szCs w:val="24"/>
          <w:lang w:eastAsia="en-US"/>
        </w:rPr>
        <w:t xml:space="preserve"> esaslı yer yüzey dezenfektan uygulaması ile dezenfeksiyonu </w:t>
      </w:r>
      <w:r w:rsidRPr="00D6097B">
        <w:rPr>
          <w:rFonts w:ascii="Times New Roman" w:eastAsia="Times New Roman" w:hAnsi="Times New Roman"/>
          <w:position w:val="-1"/>
          <w:szCs w:val="24"/>
          <w:lang w:eastAsia="en-US"/>
        </w:rPr>
        <w:lastRenderedPageBreak/>
        <w:t>sağlanmalı, klor bileşiklerinin zarar verdiği telefon, bilgisayar klavyesi gibi yüzeylerde ise %70’lik alkol bazlı ürünler kullanılarak, izlenebilirlik kayıtları tutulmalıdır.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Havalandırma ve klima sisteminin, çamaşır makinesi, bulaşık makinesi gibi araç, gereç, malzeme ve donanımın periyodik bakımları ve gerekli olanların sterilizasyonu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w:t>
      </w:r>
      <w:proofErr w:type="spellStart"/>
      <w:r w:rsidRPr="00D6097B">
        <w:rPr>
          <w:rFonts w:ascii="Times New Roman" w:eastAsia="Times New Roman" w:hAnsi="Times New Roman"/>
          <w:position w:val="-1"/>
          <w:szCs w:val="24"/>
          <w:lang w:eastAsia="en-US"/>
        </w:rPr>
        <w:t>sık</w:t>
      </w:r>
      <w:proofErr w:type="spellEnd"/>
      <w:r w:rsidRPr="00D6097B">
        <w:rPr>
          <w:rFonts w:ascii="Times New Roman" w:eastAsia="Times New Roman" w:hAnsi="Times New Roman"/>
          <w:position w:val="-1"/>
          <w:szCs w:val="24"/>
          <w:lang w:eastAsia="en-US"/>
        </w:rPr>
        <w:t xml:space="preserve"> doğal havalandırma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kullanımı konusunda T.C. Sağlık Bakanlığının yayınladığı/ yayınlayacağı “Toplumda Klimaların Kullanımı” rehberine uyulmalıdır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Klima ve genel havalandırma sistemleri yukarıda belirtilen hususlara uygunluğu sağlanmadığında kullanılmamalıdır.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Yemekhanedeki kapalı mahallerin tamamının sıklıkla kapı ve pencereleri açılarak doğal havalandırması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Çalışma ortamında yeterli sayıda elle temas edilmesine gerek duyulmayan çöp kutularının bulundurulması sağlanmalıdır.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 xml:space="preserve">Yemekhanede çöp kovalarının temizlik ve boşaltma işlemleri sık </w:t>
      </w:r>
      <w:proofErr w:type="spellStart"/>
      <w:r w:rsidRPr="00D6097B">
        <w:rPr>
          <w:rFonts w:ascii="Times New Roman" w:eastAsia="Times New Roman" w:hAnsi="Times New Roman"/>
          <w:position w:val="-1"/>
          <w:szCs w:val="24"/>
          <w:lang w:eastAsia="en-US"/>
        </w:rPr>
        <w:t>sık</w:t>
      </w:r>
      <w:proofErr w:type="spellEnd"/>
      <w:r w:rsidRPr="00D6097B">
        <w:rPr>
          <w:rFonts w:ascii="Times New Roman" w:eastAsia="Times New Roman" w:hAnsi="Times New Roman"/>
          <w:position w:val="-1"/>
          <w:szCs w:val="24"/>
          <w:lang w:eastAsia="en-US"/>
        </w:rPr>
        <w:t xml:space="preserve"> yapılmalıdır.</w:t>
      </w:r>
    </w:p>
    <w:p w:rsidR="00D6097B" w:rsidRPr="00D6097B" w:rsidRDefault="00D6097B" w:rsidP="00D6097B">
      <w:pPr>
        <w:numPr>
          <w:ilvl w:val="0"/>
          <w:numId w:val="32"/>
        </w:numPr>
        <w:spacing w:before="120" w:after="120" w:line="276" w:lineRule="auto"/>
        <w:ind w:left="425" w:hanging="425"/>
        <w:contextualSpacing/>
        <w:jc w:val="both"/>
        <w:rPr>
          <w:rFonts w:ascii="Times New Roman" w:eastAsia="Times New Roman" w:hAnsi="Times New Roman"/>
          <w:position w:val="-1"/>
          <w:szCs w:val="24"/>
          <w:lang w:eastAsia="en-US"/>
        </w:rPr>
      </w:pPr>
      <w:r w:rsidRPr="00D6097B">
        <w:rPr>
          <w:rFonts w:ascii="Times New Roman" w:eastAsia="Times New Roman" w:hAnsi="Times New Roman"/>
          <w:position w:val="-1"/>
          <w:szCs w:val="24"/>
          <w:lang w:eastAsia="en-US"/>
        </w:rPr>
        <w:t>Temizlik ve atıkların boşaltılmasından sorumlu personelin kişisel hijyenlerine ve uygun kişisel koruyucu ekipman kullanımlarına özen göstermesi sağlanmalıdır.</w:t>
      </w:r>
    </w:p>
    <w:p w:rsidR="00352EEB" w:rsidRDefault="00352EEB" w:rsidP="00D6097B">
      <w:pPr>
        <w:widowControl w:val="0"/>
        <w:tabs>
          <w:tab w:val="left" w:pos="284"/>
        </w:tabs>
        <w:autoSpaceDE w:val="0"/>
        <w:autoSpaceDN w:val="0"/>
        <w:spacing w:before="111"/>
        <w:jc w:val="center"/>
        <w:outlineLvl w:val="2"/>
        <w:rPr>
          <w:rFonts w:ascii="Times New Roman" w:eastAsia="Times New Roman" w:hAnsi="Times New Roman"/>
        </w:rPr>
      </w:pPr>
    </w:p>
    <w:p w:rsidR="00054152" w:rsidRDefault="00054152" w:rsidP="00D6097B">
      <w:pPr>
        <w:widowControl w:val="0"/>
        <w:tabs>
          <w:tab w:val="left" w:pos="284"/>
        </w:tabs>
        <w:autoSpaceDE w:val="0"/>
        <w:autoSpaceDN w:val="0"/>
        <w:spacing w:before="111"/>
        <w:jc w:val="center"/>
        <w:outlineLvl w:val="2"/>
        <w:rPr>
          <w:rFonts w:ascii="Times New Roman" w:eastAsia="Times New Roman" w:hAnsi="Times New Roman"/>
        </w:rPr>
      </w:pPr>
    </w:p>
    <w:p w:rsidR="00054152" w:rsidRPr="004D7AFC" w:rsidRDefault="00054152" w:rsidP="00D6097B">
      <w:pPr>
        <w:widowControl w:val="0"/>
        <w:tabs>
          <w:tab w:val="left" w:pos="284"/>
        </w:tabs>
        <w:autoSpaceDE w:val="0"/>
        <w:autoSpaceDN w:val="0"/>
        <w:spacing w:before="111"/>
        <w:jc w:val="center"/>
        <w:outlineLvl w:val="2"/>
        <w:rPr>
          <w:rFonts w:ascii="Times New Roman" w:eastAsia="Times New Roman" w:hAnsi="Times New Roman"/>
        </w:rPr>
      </w:pPr>
    </w:p>
    <w:sectPr w:rsidR="00054152" w:rsidRPr="004D7AFC" w:rsidSect="00054152">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8E" w:rsidRDefault="007D218E">
      <w:r>
        <w:separator/>
      </w:r>
    </w:p>
  </w:endnote>
  <w:endnote w:type="continuationSeparator" w:id="0">
    <w:p w:rsidR="007D218E" w:rsidRDefault="007D2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E3" w:rsidRDefault="00D04BE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5F" w:rsidRDefault="007D218E">
    <w:pPr>
      <w:pStyle w:val="GvdeMetni"/>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E3" w:rsidRDefault="00D04BE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8E" w:rsidRDefault="007D218E">
      <w:r>
        <w:separator/>
      </w:r>
    </w:p>
  </w:footnote>
  <w:footnote w:type="continuationSeparator" w:id="0">
    <w:p w:rsidR="007D218E" w:rsidRDefault="007D2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E3" w:rsidRDefault="00D04BE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4394"/>
      <w:gridCol w:w="1559"/>
      <w:gridCol w:w="1244"/>
    </w:tblGrid>
    <w:tr w:rsidR="00054152" w:rsidRPr="00E850BC" w:rsidTr="00054152">
      <w:trPr>
        <w:trHeight w:val="348"/>
        <w:jc w:val="center"/>
      </w:trPr>
      <w:tc>
        <w:tcPr>
          <w:tcW w:w="2095" w:type="dxa"/>
          <w:vMerge w:val="restart"/>
          <w:tcBorders>
            <w:top w:val="single" w:sz="4" w:space="0" w:color="auto"/>
            <w:left w:val="single" w:sz="4" w:space="0" w:color="auto"/>
            <w:bottom w:val="single" w:sz="4" w:space="0" w:color="auto"/>
            <w:right w:val="single" w:sz="4" w:space="0" w:color="auto"/>
          </w:tcBorders>
          <w:vAlign w:val="center"/>
        </w:tcPr>
        <w:p w:rsidR="00054152" w:rsidRPr="001D50F9" w:rsidRDefault="001551D5" w:rsidP="00A65494">
          <w:pPr>
            <w:pStyle w:val="stbilgi"/>
            <w:jc w:val="center"/>
            <w:rPr>
              <w:rFonts w:ascii="Times New Roman" w:hAnsi="Times New Roman"/>
              <w:color w:val="FF0000"/>
            </w:rPr>
          </w:pPr>
          <w:r w:rsidRPr="001551D5">
            <w:rPr>
              <w:rFonts w:ascii="Times New Roman" w:hAnsi="Times New Roman"/>
              <w:noProof/>
              <w:color w:val="FF0000"/>
            </w:rPr>
            <w:drawing>
              <wp:inline distT="0" distB="0" distL="0" distR="0">
                <wp:extent cx="1122680" cy="1122680"/>
                <wp:effectExtent l="19050" t="0" r="1270" b="0"/>
                <wp:docPr id="1" name="Resim 1" descr="IMG-20200923-WA0019.jpg"/>
                <wp:cNvGraphicFramePr/>
                <a:graphic xmlns:a="http://schemas.openxmlformats.org/drawingml/2006/main">
                  <a:graphicData uri="http://schemas.openxmlformats.org/drawingml/2006/picture">
                    <pic:pic xmlns:pic="http://schemas.openxmlformats.org/drawingml/2006/picture">
                      <pic:nvPicPr>
                        <pic:cNvPr id="0" name="IMG-20200923-WA0019.jpg"/>
                        <pic:cNvPicPr/>
                      </pic:nvPicPr>
                      <pic:blipFill>
                        <a:blip r:embed="rId1"/>
                        <a:stretch>
                          <a:fillRect/>
                        </a:stretch>
                      </pic:blipFill>
                      <pic:spPr>
                        <a:xfrm>
                          <a:off x="0" y="0"/>
                          <a:ext cx="1122680" cy="1122680"/>
                        </a:xfrm>
                        <a:prstGeom prst="rect">
                          <a:avLst/>
                        </a:prstGeom>
                      </pic:spPr>
                    </pic:pic>
                  </a:graphicData>
                </a:graphic>
              </wp:inline>
            </w:drawing>
          </w:r>
        </w:p>
      </w:tc>
      <w:tc>
        <w:tcPr>
          <w:tcW w:w="4394" w:type="dxa"/>
          <w:vMerge w:val="restart"/>
          <w:tcBorders>
            <w:top w:val="single" w:sz="4" w:space="0" w:color="auto"/>
            <w:left w:val="single" w:sz="4" w:space="0" w:color="auto"/>
            <w:bottom w:val="single" w:sz="4" w:space="0" w:color="auto"/>
            <w:right w:val="single" w:sz="4" w:space="0" w:color="auto"/>
          </w:tcBorders>
        </w:tcPr>
        <w:p w:rsidR="001D50F9" w:rsidRPr="001D50F9" w:rsidRDefault="001D50F9" w:rsidP="001D50F9">
          <w:pPr>
            <w:pStyle w:val="stbilgi"/>
            <w:jc w:val="center"/>
            <w:rPr>
              <w:rFonts w:ascii="Times New Roman" w:hAnsi="Times New Roman"/>
            </w:rPr>
          </w:pPr>
          <w:r w:rsidRPr="001D50F9">
            <w:rPr>
              <w:rFonts w:ascii="Times New Roman" w:hAnsi="Times New Roman"/>
            </w:rPr>
            <w:t>TC.</w:t>
          </w:r>
        </w:p>
        <w:p w:rsidR="001D50F9" w:rsidRPr="001D50F9" w:rsidRDefault="001D50F9" w:rsidP="001D50F9">
          <w:pPr>
            <w:pStyle w:val="stbilgi"/>
            <w:jc w:val="center"/>
            <w:rPr>
              <w:rFonts w:ascii="Times New Roman" w:hAnsi="Times New Roman"/>
            </w:rPr>
          </w:pPr>
          <w:r w:rsidRPr="001D50F9">
            <w:rPr>
              <w:rFonts w:ascii="Times New Roman" w:hAnsi="Times New Roman"/>
            </w:rPr>
            <w:t>MUŞ VALİLİĞİ</w:t>
          </w:r>
        </w:p>
        <w:p w:rsidR="00466C24" w:rsidRDefault="00466C24" w:rsidP="00466C24">
          <w:pPr>
            <w:pStyle w:val="stbilgi"/>
            <w:jc w:val="center"/>
            <w:rPr>
              <w:rFonts w:ascii="Times New Roman" w:hAnsi="Times New Roman"/>
            </w:rPr>
          </w:pPr>
          <w:r>
            <w:rPr>
              <w:rFonts w:ascii="Times New Roman" w:hAnsi="Times New Roman"/>
            </w:rPr>
            <w:t>SOĞUCAK ORTAOKULU MÜDÜRLÜĞÜ</w:t>
          </w:r>
        </w:p>
        <w:p w:rsidR="001D50F9" w:rsidRDefault="001D50F9" w:rsidP="00A65494">
          <w:pPr>
            <w:pStyle w:val="stbilgi"/>
            <w:jc w:val="center"/>
            <w:rPr>
              <w:rFonts w:ascii="Times New Roman" w:hAnsi="Times New Roman"/>
            </w:rPr>
          </w:pPr>
        </w:p>
        <w:p w:rsidR="00054152" w:rsidRPr="0051283A" w:rsidRDefault="00054152" w:rsidP="00A65494">
          <w:pPr>
            <w:pStyle w:val="stbilgi"/>
            <w:jc w:val="center"/>
            <w:rPr>
              <w:rFonts w:ascii="Times New Roman" w:hAnsi="Times New Roman"/>
              <w:b/>
              <w:sz w:val="20"/>
            </w:rPr>
          </w:pPr>
          <w:r>
            <w:rPr>
              <w:rFonts w:ascii="Times New Roman" w:hAnsi="Times New Roman"/>
            </w:rPr>
            <w:t>Yemekhane ve Kantin Talimatı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054152" w:rsidP="00A65494">
          <w:pPr>
            <w:pStyle w:val="stbilgi"/>
            <w:rPr>
              <w:rFonts w:ascii="Times New Roman" w:hAnsi="Times New Roman"/>
              <w:sz w:val="20"/>
            </w:rPr>
          </w:pPr>
          <w:r w:rsidRPr="00054152">
            <w:rPr>
              <w:rFonts w:ascii="Times New Roman" w:hAnsi="Times New Roman"/>
              <w:sz w:val="20"/>
            </w:rPr>
            <w:t>Doküman No</w:t>
          </w:r>
        </w:p>
      </w:tc>
      <w:tc>
        <w:tcPr>
          <w:tcW w:w="1244"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682E82" w:rsidP="00A65494">
          <w:pPr>
            <w:pStyle w:val="stbilgi"/>
            <w:rPr>
              <w:rFonts w:ascii="Times New Roman" w:hAnsi="Times New Roman"/>
              <w:sz w:val="20"/>
            </w:rPr>
          </w:pPr>
          <w:r>
            <w:rPr>
              <w:rFonts w:ascii="Times New Roman" w:hAnsi="Times New Roman"/>
              <w:sz w:val="20"/>
            </w:rPr>
            <w:t>İSG_TL_03</w:t>
          </w:r>
        </w:p>
      </w:tc>
    </w:tr>
    <w:tr w:rsidR="00054152" w:rsidRPr="00E850BC" w:rsidTr="00054152">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054152" w:rsidP="00A65494">
          <w:pPr>
            <w:pStyle w:val="stbilgi"/>
            <w:rPr>
              <w:rFonts w:ascii="Times New Roman" w:hAnsi="Times New Roman"/>
              <w:sz w:val="20"/>
            </w:rPr>
          </w:pPr>
          <w:r w:rsidRPr="00054152">
            <w:rPr>
              <w:rFonts w:ascii="Times New Roman" w:hAnsi="Times New Roman"/>
              <w:sz w:val="20"/>
            </w:rPr>
            <w:t>Revizyon No</w:t>
          </w:r>
        </w:p>
      </w:tc>
      <w:tc>
        <w:tcPr>
          <w:tcW w:w="1244" w:type="dxa"/>
          <w:tcBorders>
            <w:top w:val="single" w:sz="4" w:space="0" w:color="auto"/>
            <w:left w:val="single" w:sz="4" w:space="0" w:color="auto"/>
            <w:bottom w:val="single" w:sz="4" w:space="0" w:color="auto"/>
            <w:right w:val="single" w:sz="4" w:space="0" w:color="auto"/>
          </w:tcBorders>
          <w:vAlign w:val="center"/>
        </w:tcPr>
        <w:p w:rsidR="00054152" w:rsidRPr="00054152" w:rsidRDefault="00054152" w:rsidP="00A65494">
          <w:pPr>
            <w:pStyle w:val="stbilgi"/>
            <w:rPr>
              <w:rFonts w:ascii="Times New Roman" w:hAnsi="Times New Roman"/>
              <w:sz w:val="20"/>
            </w:rPr>
          </w:pPr>
          <w:r w:rsidRPr="00054152">
            <w:rPr>
              <w:rFonts w:ascii="Times New Roman" w:hAnsi="Times New Roman"/>
              <w:sz w:val="20"/>
            </w:rPr>
            <w:t>00</w:t>
          </w:r>
        </w:p>
      </w:tc>
    </w:tr>
    <w:tr w:rsidR="00054152" w:rsidRPr="00E850BC" w:rsidTr="00054152">
      <w:trPr>
        <w:trHeight w:val="348"/>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054152" w:rsidP="00A65494">
          <w:pPr>
            <w:pStyle w:val="stbilgi"/>
            <w:rPr>
              <w:rFonts w:ascii="Times New Roman" w:hAnsi="Times New Roman"/>
              <w:sz w:val="20"/>
            </w:rPr>
          </w:pPr>
          <w:r w:rsidRPr="00054152">
            <w:rPr>
              <w:rFonts w:ascii="Times New Roman" w:hAnsi="Times New Roman"/>
              <w:sz w:val="20"/>
            </w:rPr>
            <w:t>Revizyon Tarihi</w:t>
          </w:r>
        </w:p>
      </w:tc>
      <w:tc>
        <w:tcPr>
          <w:tcW w:w="1244" w:type="dxa"/>
          <w:tcBorders>
            <w:top w:val="single" w:sz="4" w:space="0" w:color="auto"/>
            <w:left w:val="single" w:sz="4" w:space="0" w:color="auto"/>
            <w:bottom w:val="single" w:sz="4" w:space="0" w:color="auto"/>
            <w:right w:val="single" w:sz="4" w:space="0" w:color="auto"/>
          </w:tcBorders>
          <w:vAlign w:val="center"/>
        </w:tcPr>
        <w:p w:rsidR="00054152" w:rsidRPr="00054152" w:rsidRDefault="00054152" w:rsidP="00A65494">
          <w:pPr>
            <w:pStyle w:val="stbilgi"/>
            <w:rPr>
              <w:rFonts w:ascii="Times New Roman" w:hAnsi="Times New Roman"/>
              <w:sz w:val="20"/>
            </w:rPr>
          </w:pPr>
        </w:p>
      </w:tc>
    </w:tr>
    <w:tr w:rsidR="00054152" w:rsidRPr="00E850BC" w:rsidTr="00054152">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054152" w:rsidP="00A65494">
          <w:pPr>
            <w:pStyle w:val="stbilgi"/>
            <w:rPr>
              <w:rFonts w:ascii="Times New Roman" w:hAnsi="Times New Roman"/>
              <w:sz w:val="20"/>
            </w:rPr>
          </w:pPr>
          <w:r w:rsidRPr="00054152">
            <w:rPr>
              <w:rFonts w:ascii="Times New Roman" w:hAnsi="Times New Roman"/>
              <w:sz w:val="20"/>
            </w:rPr>
            <w:t>Yayın Tarihi</w:t>
          </w:r>
        </w:p>
      </w:tc>
      <w:tc>
        <w:tcPr>
          <w:tcW w:w="1244" w:type="dxa"/>
          <w:tcBorders>
            <w:top w:val="single" w:sz="4" w:space="0" w:color="auto"/>
            <w:left w:val="single" w:sz="4" w:space="0" w:color="auto"/>
            <w:bottom w:val="single" w:sz="4" w:space="0" w:color="auto"/>
            <w:right w:val="single" w:sz="4" w:space="0" w:color="auto"/>
          </w:tcBorders>
          <w:vAlign w:val="center"/>
        </w:tcPr>
        <w:p w:rsidR="00054152" w:rsidRPr="00054152" w:rsidRDefault="00131671" w:rsidP="00A65494">
          <w:pPr>
            <w:pStyle w:val="stbilgi"/>
            <w:rPr>
              <w:rFonts w:ascii="Times New Roman" w:hAnsi="Times New Roman"/>
              <w:sz w:val="20"/>
            </w:rPr>
          </w:pPr>
          <w:r>
            <w:rPr>
              <w:rFonts w:ascii="Times New Roman" w:hAnsi="Times New Roman"/>
              <w:sz w:val="20"/>
            </w:rPr>
            <w:t>28.08.2020</w:t>
          </w:r>
        </w:p>
      </w:tc>
    </w:tr>
    <w:tr w:rsidR="00054152" w:rsidRPr="00E850BC" w:rsidTr="00054152">
      <w:trPr>
        <w:trHeight w:val="349"/>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54152" w:rsidRPr="00E850BC" w:rsidRDefault="00054152" w:rsidP="00A65494">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4152" w:rsidRPr="00054152" w:rsidRDefault="00054152" w:rsidP="00A65494">
          <w:pPr>
            <w:pStyle w:val="stbilgi"/>
            <w:rPr>
              <w:rFonts w:ascii="Times New Roman" w:hAnsi="Times New Roman"/>
              <w:sz w:val="20"/>
            </w:rPr>
          </w:pPr>
          <w:r w:rsidRPr="00054152">
            <w:rPr>
              <w:rFonts w:ascii="Times New Roman" w:hAnsi="Times New Roman"/>
              <w:sz w:val="20"/>
            </w:rPr>
            <w:t>Sayfa No</w:t>
          </w:r>
        </w:p>
      </w:tc>
      <w:tc>
        <w:tcPr>
          <w:tcW w:w="1244" w:type="dxa"/>
          <w:tcBorders>
            <w:top w:val="single" w:sz="4" w:space="0" w:color="auto"/>
            <w:left w:val="single" w:sz="4" w:space="0" w:color="auto"/>
            <w:bottom w:val="single" w:sz="4" w:space="0" w:color="auto"/>
            <w:right w:val="single" w:sz="4" w:space="0" w:color="auto"/>
          </w:tcBorders>
          <w:vAlign w:val="center"/>
        </w:tcPr>
        <w:p w:rsidR="00054152" w:rsidRPr="00054152" w:rsidRDefault="00CC793D" w:rsidP="00A65494">
          <w:pPr>
            <w:pStyle w:val="stbilgi"/>
            <w:rPr>
              <w:rFonts w:ascii="Times New Roman" w:hAnsi="Times New Roman"/>
              <w:sz w:val="20"/>
            </w:rPr>
          </w:pPr>
          <w:r w:rsidRPr="00054152">
            <w:rPr>
              <w:rFonts w:ascii="Times New Roman" w:hAnsi="Times New Roman"/>
              <w:sz w:val="20"/>
            </w:rPr>
            <w:fldChar w:fldCharType="begin"/>
          </w:r>
          <w:r w:rsidR="00054152" w:rsidRPr="00054152">
            <w:rPr>
              <w:rFonts w:ascii="Times New Roman" w:hAnsi="Times New Roman"/>
              <w:sz w:val="20"/>
            </w:rPr>
            <w:instrText>PAGE  \* Arabic  \* MERGEFORMAT</w:instrText>
          </w:r>
          <w:r w:rsidRPr="00054152">
            <w:rPr>
              <w:rFonts w:ascii="Times New Roman" w:hAnsi="Times New Roman"/>
              <w:sz w:val="20"/>
            </w:rPr>
            <w:fldChar w:fldCharType="separate"/>
          </w:r>
          <w:r w:rsidR="00466C24">
            <w:rPr>
              <w:rFonts w:ascii="Times New Roman" w:hAnsi="Times New Roman"/>
              <w:noProof/>
              <w:sz w:val="20"/>
            </w:rPr>
            <w:t>1</w:t>
          </w:r>
          <w:r w:rsidRPr="00054152">
            <w:rPr>
              <w:rFonts w:ascii="Times New Roman" w:hAnsi="Times New Roman"/>
              <w:sz w:val="20"/>
            </w:rPr>
            <w:fldChar w:fldCharType="end"/>
          </w:r>
          <w:r w:rsidR="00054152" w:rsidRPr="00054152">
            <w:rPr>
              <w:rFonts w:ascii="Times New Roman" w:hAnsi="Times New Roman"/>
              <w:sz w:val="20"/>
            </w:rPr>
            <w:t xml:space="preserve"> / </w:t>
          </w:r>
          <w:fldSimple w:instr="NUMPAGES  \* Arabic  \* MERGEFORMAT">
            <w:r w:rsidR="00466C24" w:rsidRPr="00466C24">
              <w:rPr>
                <w:rFonts w:ascii="Times New Roman" w:hAnsi="Times New Roman"/>
                <w:noProof/>
                <w:sz w:val="20"/>
              </w:rPr>
              <w:t>5</w:t>
            </w:r>
          </w:fldSimple>
        </w:p>
      </w:tc>
    </w:tr>
  </w:tbl>
  <w:p w:rsidR="00054152" w:rsidRDefault="0005415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E3" w:rsidRDefault="00D04BE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7">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9">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2">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7">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3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5"/>
  </w:num>
  <w:num w:numId="2">
    <w:abstractNumId w:val="26"/>
  </w:num>
  <w:num w:numId="3">
    <w:abstractNumId w:val="18"/>
  </w:num>
  <w:num w:numId="4">
    <w:abstractNumId w:val="12"/>
  </w:num>
  <w:num w:numId="5">
    <w:abstractNumId w:val="4"/>
  </w:num>
  <w:num w:numId="6">
    <w:abstractNumId w:val="11"/>
  </w:num>
  <w:num w:numId="7">
    <w:abstractNumId w:val="3"/>
  </w:num>
  <w:num w:numId="8">
    <w:abstractNumId w:val="1"/>
  </w:num>
  <w:num w:numId="9">
    <w:abstractNumId w:val="29"/>
  </w:num>
  <w:num w:numId="10">
    <w:abstractNumId w:val="0"/>
  </w:num>
  <w:num w:numId="11">
    <w:abstractNumId w:val="7"/>
  </w:num>
  <w:num w:numId="12">
    <w:abstractNumId w:val="27"/>
  </w:num>
  <w:num w:numId="13">
    <w:abstractNumId w:val="2"/>
  </w:num>
  <w:num w:numId="14">
    <w:abstractNumId w:val="21"/>
  </w:num>
  <w:num w:numId="15">
    <w:abstractNumId w:val="13"/>
  </w:num>
  <w:num w:numId="16">
    <w:abstractNumId w:val="15"/>
  </w:num>
  <w:num w:numId="17">
    <w:abstractNumId w:val="20"/>
  </w:num>
  <w:num w:numId="18">
    <w:abstractNumId w:val="31"/>
  </w:num>
  <w:num w:numId="19">
    <w:abstractNumId w:val="6"/>
  </w:num>
  <w:num w:numId="20">
    <w:abstractNumId w:val="8"/>
  </w:num>
  <w:num w:numId="21">
    <w:abstractNumId w:val="16"/>
  </w:num>
  <w:num w:numId="22">
    <w:abstractNumId w:val="10"/>
  </w:num>
  <w:num w:numId="23">
    <w:abstractNumId w:val="9"/>
  </w:num>
  <w:num w:numId="24">
    <w:abstractNumId w:val="23"/>
  </w:num>
  <w:num w:numId="25">
    <w:abstractNumId w:val="19"/>
  </w:num>
  <w:num w:numId="26">
    <w:abstractNumId w:val="17"/>
  </w:num>
  <w:num w:numId="27">
    <w:abstractNumId w:val="30"/>
  </w:num>
  <w:num w:numId="28">
    <w:abstractNumId w:val="5"/>
  </w:num>
  <w:num w:numId="29">
    <w:abstractNumId w:val="28"/>
  </w:num>
  <w:num w:numId="30">
    <w:abstractNumId w:val="14"/>
  </w:num>
  <w:num w:numId="31">
    <w:abstractNumId w:val="2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2652D"/>
    <w:rsid w:val="00054152"/>
    <w:rsid w:val="000A6B83"/>
    <w:rsid w:val="00131671"/>
    <w:rsid w:val="001551D5"/>
    <w:rsid w:val="00195878"/>
    <w:rsid w:val="001D50F9"/>
    <w:rsid w:val="002073F9"/>
    <w:rsid w:val="00220AD6"/>
    <w:rsid w:val="00226D17"/>
    <w:rsid w:val="00263DDC"/>
    <w:rsid w:val="002F2703"/>
    <w:rsid w:val="002F4917"/>
    <w:rsid w:val="00314D6C"/>
    <w:rsid w:val="00352EEB"/>
    <w:rsid w:val="00360BD1"/>
    <w:rsid w:val="003D322A"/>
    <w:rsid w:val="003E6E2C"/>
    <w:rsid w:val="004246A2"/>
    <w:rsid w:val="00466C24"/>
    <w:rsid w:val="00485DC8"/>
    <w:rsid w:val="004D7AFC"/>
    <w:rsid w:val="00526872"/>
    <w:rsid w:val="0057691F"/>
    <w:rsid w:val="00587B1E"/>
    <w:rsid w:val="005F393F"/>
    <w:rsid w:val="006120FB"/>
    <w:rsid w:val="0062652D"/>
    <w:rsid w:val="006819E1"/>
    <w:rsid w:val="00682E82"/>
    <w:rsid w:val="007522E6"/>
    <w:rsid w:val="007D218E"/>
    <w:rsid w:val="007E1424"/>
    <w:rsid w:val="00812EC5"/>
    <w:rsid w:val="008734C1"/>
    <w:rsid w:val="00A51A6D"/>
    <w:rsid w:val="00B42E5A"/>
    <w:rsid w:val="00B66970"/>
    <w:rsid w:val="00BA36F4"/>
    <w:rsid w:val="00C464AE"/>
    <w:rsid w:val="00CC793D"/>
    <w:rsid w:val="00D04BE3"/>
    <w:rsid w:val="00D6097B"/>
    <w:rsid w:val="00E50111"/>
    <w:rsid w:val="00EB451B"/>
    <w:rsid w:val="00EF1282"/>
    <w:rsid w:val="00F0739D"/>
    <w:rsid w:val="00FC1A89"/>
    <w:rsid w:val="00FD34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 w:type="paragraph" w:styleId="Altbilgi">
    <w:name w:val="footer"/>
    <w:basedOn w:val="Normal"/>
    <w:link w:val="AltbilgiChar"/>
    <w:uiPriority w:val="99"/>
    <w:unhideWhenUsed/>
    <w:rsid w:val="00054152"/>
    <w:pPr>
      <w:tabs>
        <w:tab w:val="center" w:pos="4536"/>
        <w:tab w:val="right" w:pos="9072"/>
      </w:tabs>
    </w:pPr>
  </w:style>
  <w:style w:type="character" w:customStyle="1" w:styleId="AltbilgiChar">
    <w:name w:val="Altbilgi Char"/>
    <w:basedOn w:val="VarsaylanParagrafYazTipi"/>
    <w:link w:val="Altbilgi"/>
    <w:uiPriority w:val="99"/>
    <w:rsid w:val="00054152"/>
    <w:rPr>
      <w:rFonts w:ascii="Times" w:eastAsia="Times" w:hAnsi="Times"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divs>
    <w:div w:id="12041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1679</Words>
  <Characters>9573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Windows User</cp:lastModifiedBy>
  <cp:revision>20</cp:revision>
  <cp:lastPrinted>2020-09-16T11:37:00Z</cp:lastPrinted>
  <dcterms:created xsi:type="dcterms:W3CDTF">2020-08-06T20:48:00Z</dcterms:created>
  <dcterms:modified xsi:type="dcterms:W3CDTF">2020-10-01T12:55:00Z</dcterms:modified>
</cp:coreProperties>
</file>